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1082" w14:textId="77777777" w:rsidR="00782CD1" w:rsidRPr="00CD3E03" w:rsidRDefault="00782CD1" w:rsidP="00506ED9">
      <w:pPr>
        <w:jc w:val="both"/>
        <w:rPr>
          <w:rFonts w:asciiTheme="majorBidi" w:hAnsiTheme="majorBidi"/>
          <w:b/>
          <w:bCs/>
          <w:lang w:val="id-ID"/>
        </w:rPr>
      </w:pPr>
    </w:p>
    <w:p w14:paraId="7982164D" w14:textId="77777777" w:rsidR="005F4FFD" w:rsidRPr="00CD3E03" w:rsidRDefault="005F4FFD" w:rsidP="005F4FFD">
      <w:pPr>
        <w:jc w:val="center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  <w:lang w:val="id-ID"/>
        </w:rPr>
        <w:t>SILABUS MANAJEMEN KEUANGAN 2</w:t>
      </w:r>
    </w:p>
    <w:p w14:paraId="0E9E8854" w14:textId="77777777" w:rsidR="005F4FFD" w:rsidRPr="00CD3E03" w:rsidRDefault="005F4FFD" w:rsidP="002A624A">
      <w:pPr>
        <w:jc w:val="both"/>
        <w:rPr>
          <w:rFonts w:asciiTheme="majorBidi" w:hAnsiTheme="majorBidi"/>
          <w:b/>
          <w:bCs/>
          <w:lang w:val="id-ID"/>
        </w:rPr>
      </w:pPr>
    </w:p>
    <w:p w14:paraId="72E0B7D5" w14:textId="77777777" w:rsidR="005F4FFD" w:rsidRPr="00CD3E03" w:rsidRDefault="005F4FFD" w:rsidP="005F4FFD">
      <w:pPr>
        <w:jc w:val="both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  <w:lang w:val="id-ID"/>
        </w:rPr>
        <w:t>Kode Mata Kuliah</w:t>
      </w:r>
      <w:r w:rsidRPr="00CD3E03">
        <w:rPr>
          <w:rFonts w:asciiTheme="majorBidi" w:hAnsiTheme="majorBidi"/>
          <w:b/>
          <w:bCs/>
          <w:lang w:val="id-ID"/>
        </w:rPr>
        <w:tab/>
        <w:t>:</w:t>
      </w:r>
    </w:p>
    <w:p w14:paraId="31F964DC" w14:textId="77777777" w:rsidR="002A624A" w:rsidRPr="00CD3E03" w:rsidRDefault="002A624A" w:rsidP="005F4FFD">
      <w:pPr>
        <w:jc w:val="both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</w:rPr>
        <w:t xml:space="preserve">Mata Kuliah </w:t>
      </w:r>
      <w:r w:rsidRPr="00CD3E03">
        <w:rPr>
          <w:rFonts w:asciiTheme="majorBidi" w:hAnsiTheme="majorBidi"/>
          <w:b/>
          <w:bCs/>
        </w:rPr>
        <w:tab/>
      </w:r>
      <w:r w:rsidRPr="00CD3E03">
        <w:rPr>
          <w:rFonts w:asciiTheme="majorBidi" w:hAnsiTheme="majorBidi"/>
          <w:b/>
          <w:bCs/>
        </w:rPr>
        <w:tab/>
        <w:t xml:space="preserve">: Manajemen Keuangan </w:t>
      </w:r>
      <w:r w:rsidR="005F4FFD" w:rsidRPr="00CD3E03">
        <w:rPr>
          <w:rFonts w:asciiTheme="majorBidi" w:hAnsiTheme="majorBidi"/>
          <w:b/>
          <w:bCs/>
          <w:lang w:val="id-ID"/>
        </w:rPr>
        <w:t>2</w:t>
      </w:r>
    </w:p>
    <w:p w14:paraId="479F16C6" w14:textId="77777777" w:rsidR="002A624A" w:rsidRPr="00CD3E03" w:rsidRDefault="002A624A" w:rsidP="002A624A">
      <w:pPr>
        <w:jc w:val="both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  <w:lang w:val="id-ID"/>
        </w:rPr>
        <w:t>Bobot</w:t>
      </w:r>
      <w:r w:rsidRPr="00CD3E03">
        <w:rPr>
          <w:rFonts w:asciiTheme="majorBidi" w:hAnsiTheme="majorBidi"/>
          <w:b/>
          <w:bCs/>
          <w:lang w:val="id-ID"/>
        </w:rPr>
        <w:tab/>
      </w:r>
      <w:r w:rsidR="005F4FFD" w:rsidRPr="00CD3E03">
        <w:rPr>
          <w:rFonts w:asciiTheme="majorBidi" w:hAnsiTheme="majorBidi"/>
          <w:b/>
          <w:bCs/>
          <w:lang w:val="id-ID"/>
        </w:rPr>
        <w:t>SKS</w:t>
      </w:r>
      <w:r w:rsidRPr="00CD3E03">
        <w:rPr>
          <w:rFonts w:asciiTheme="majorBidi" w:hAnsiTheme="majorBidi"/>
          <w:b/>
          <w:bCs/>
          <w:lang w:val="id-ID"/>
        </w:rPr>
        <w:tab/>
      </w:r>
      <w:r w:rsidRPr="00CD3E03">
        <w:rPr>
          <w:rFonts w:asciiTheme="majorBidi" w:hAnsiTheme="majorBidi"/>
          <w:b/>
          <w:bCs/>
          <w:lang w:val="id-ID"/>
        </w:rPr>
        <w:tab/>
        <w:t>: 3 sks</w:t>
      </w:r>
    </w:p>
    <w:p w14:paraId="3D399561" w14:textId="77777777" w:rsidR="002A624A" w:rsidRPr="00CD3E03" w:rsidRDefault="005F4FFD" w:rsidP="002A624A">
      <w:pPr>
        <w:spacing w:line="360" w:lineRule="auto"/>
        <w:ind w:left="1418" w:hanging="1418"/>
        <w:jc w:val="both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  <w:lang w:val="id-ID"/>
        </w:rPr>
        <w:t>Sifat</w:t>
      </w:r>
      <w:r w:rsidRPr="00CD3E03">
        <w:rPr>
          <w:rFonts w:asciiTheme="majorBidi" w:hAnsiTheme="majorBidi"/>
          <w:b/>
          <w:bCs/>
          <w:lang w:val="id-ID"/>
        </w:rPr>
        <w:tab/>
      </w:r>
      <w:r w:rsidRPr="00CD3E03">
        <w:rPr>
          <w:rFonts w:asciiTheme="majorBidi" w:hAnsiTheme="majorBidi"/>
          <w:b/>
          <w:bCs/>
          <w:lang w:val="id-ID"/>
        </w:rPr>
        <w:tab/>
      </w:r>
      <w:r w:rsidRPr="00CD3E03">
        <w:rPr>
          <w:rFonts w:asciiTheme="majorBidi" w:hAnsiTheme="majorBidi"/>
          <w:b/>
          <w:bCs/>
          <w:lang w:val="id-ID"/>
        </w:rPr>
        <w:tab/>
        <w:t>: Wajib</w:t>
      </w:r>
    </w:p>
    <w:p w14:paraId="65246FD8" w14:textId="77777777" w:rsidR="005F4FFD" w:rsidRDefault="005F4FFD" w:rsidP="002A624A">
      <w:pPr>
        <w:spacing w:line="360" w:lineRule="auto"/>
        <w:ind w:left="1418" w:hanging="1418"/>
        <w:jc w:val="both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  <w:lang w:val="id-ID"/>
        </w:rPr>
        <w:t>Semester</w:t>
      </w:r>
      <w:r w:rsidRPr="00CD3E03">
        <w:rPr>
          <w:rFonts w:asciiTheme="majorBidi" w:hAnsiTheme="majorBidi"/>
          <w:b/>
          <w:bCs/>
          <w:lang w:val="id-ID"/>
        </w:rPr>
        <w:tab/>
      </w:r>
      <w:r w:rsidRPr="00CD3E03">
        <w:rPr>
          <w:rFonts w:asciiTheme="majorBidi" w:hAnsiTheme="majorBidi"/>
          <w:b/>
          <w:bCs/>
          <w:lang w:val="id-ID"/>
        </w:rPr>
        <w:tab/>
      </w:r>
      <w:r w:rsidRPr="00CD3E03">
        <w:rPr>
          <w:rFonts w:asciiTheme="majorBidi" w:hAnsiTheme="majorBidi"/>
          <w:b/>
          <w:bCs/>
          <w:lang w:val="id-ID"/>
        </w:rPr>
        <w:tab/>
        <w:t>:</w:t>
      </w:r>
    </w:p>
    <w:p w14:paraId="41E3A7DB" w14:textId="77777777" w:rsidR="00C43B0B" w:rsidRPr="00CD3E03" w:rsidRDefault="00C43B0B" w:rsidP="002A624A">
      <w:pPr>
        <w:spacing w:line="360" w:lineRule="auto"/>
        <w:ind w:left="1418" w:hanging="1418"/>
        <w:jc w:val="both"/>
        <w:rPr>
          <w:rFonts w:asciiTheme="majorBidi" w:hAnsiTheme="majorBidi"/>
          <w:b/>
          <w:bCs/>
          <w:lang w:val="id-ID"/>
        </w:rPr>
      </w:pPr>
    </w:p>
    <w:p w14:paraId="55AB5619" w14:textId="77777777" w:rsidR="005F4FFD" w:rsidRPr="00C43B0B" w:rsidRDefault="005F4FFD" w:rsidP="00C43B0B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/>
          <w:b/>
          <w:i/>
          <w:iCs/>
          <w:sz w:val="24"/>
          <w:szCs w:val="24"/>
          <w:lang w:val="id-ID"/>
        </w:rPr>
      </w:pPr>
      <w:r w:rsidRPr="00C43B0B">
        <w:rPr>
          <w:rFonts w:asciiTheme="majorBidi" w:hAnsiTheme="majorBidi"/>
          <w:b/>
          <w:i/>
          <w:iCs/>
          <w:sz w:val="24"/>
          <w:szCs w:val="24"/>
          <w:lang w:val="id-ID"/>
        </w:rPr>
        <w:t>Learning Outcome</w:t>
      </w:r>
    </w:p>
    <w:p w14:paraId="2912D93F" w14:textId="77777777" w:rsidR="002A624A" w:rsidRDefault="005F4FFD" w:rsidP="005F4FFD">
      <w:pPr>
        <w:spacing w:line="360" w:lineRule="auto"/>
        <w:ind w:firstLine="720"/>
        <w:jc w:val="both"/>
        <w:rPr>
          <w:rFonts w:asciiTheme="majorBidi" w:hAnsiTheme="majorBidi"/>
          <w:lang w:val="id-ID"/>
        </w:rPr>
      </w:pPr>
      <w:r w:rsidRPr="00CD3E03">
        <w:rPr>
          <w:rFonts w:asciiTheme="majorBidi" w:hAnsiTheme="majorBidi"/>
          <w:lang w:val="id-ID"/>
        </w:rPr>
        <w:t xml:space="preserve">Setelah mengikuti perkuliahan </w:t>
      </w:r>
      <w:r w:rsidR="002A624A" w:rsidRPr="00CD3E03">
        <w:rPr>
          <w:rFonts w:asciiTheme="majorBidi" w:hAnsiTheme="majorBidi"/>
          <w:lang w:val="sv-SE"/>
        </w:rPr>
        <w:t xml:space="preserve">matakuliah ini </w:t>
      </w:r>
      <w:r w:rsidRPr="00CD3E03">
        <w:rPr>
          <w:rFonts w:asciiTheme="majorBidi" w:hAnsiTheme="majorBidi"/>
          <w:lang w:val="id-ID"/>
        </w:rPr>
        <w:t>mahasiswa diharapkan memahami</w:t>
      </w:r>
      <w:r w:rsidR="002A624A" w:rsidRPr="00CD3E03">
        <w:rPr>
          <w:rFonts w:asciiTheme="majorBidi" w:hAnsiTheme="majorBidi"/>
          <w:lang w:val="sv-SE"/>
        </w:rPr>
        <w:t xml:space="preserve"> konsep manajemen keuangan diantaranya analisa sumber modal, analisa pengunaan modal, konsep biaya modal, analisa keputusan investasi, </w:t>
      </w:r>
      <w:r w:rsidR="004C0BFA" w:rsidRPr="00CD3E03">
        <w:rPr>
          <w:rFonts w:asciiTheme="majorBidi" w:hAnsiTheme="majorBidi"/>
          <w:lang w:val="id-ID"/>
        </w:rPr>
        <w:t>kebijakan deviden, BEP, analisis leverage,</w:t>
      </w:r>
      <w:r w:rsidR="004C0BFA" w:rsidRPr="00CD3E03">
        <w:rPr>
          <w:rFonts w:asciiTheme="majorBidi" w:hAnsiTheme="majorBidi"/>
          <w:lang w:val="sv-SE"/>
        </w:rPr>
        <w:t xml:space="preserve">  analisa struktur modal</w:t>
      </w:r>
      <w:r w:rsidR="004C0BFA" w:rsidRPr="00CD3E03">
        <w:rPr>
          <w:rFonts w:asciiTheme="majorBidi" w:hAnsiTheme="majorBidi"/>
          <w:lang w:val="id-ID"/>
        </w:rPr>
        <w:t xml:space="preserve"> dan merger usaha &amp; restrukturisasi perusahaan. </w:t>
      </w:r>
      <w:r w:rsidRPr="00CD3E03">
        <w:rPr>
          <w:rFonts w:asciiTheme="majorBidi" w:hAnsiTheme="majorBidi"/>
          <w:lang w:val="id-ID"/>
        </w:rPr>
        <w:t>Sekaligus mahasiswa diharapkan mampu</w:t>
      </w:r>
      <w:r w:rsidR="004C0BFA" w:rsidRPr="00CD3E03">
        <w:rPr>
          <w:rFonts w:asciiTheme="majorBidi" w:hAnsiTheme="majorBidi"/>
          <w:lang w:val="sv-SE"/>
        </w:rPr>
        <w:t xml:space="preserve"> </w:t>
      </w:r>
      <w:r w:rsidRPr="00CD3E03">
        <w:rPr>
          <w:rFonts w:asciiTheme="majorBidi" w:hAnsiTheme="majorBidi"/>
          <w:lang w:val="id-ID"/>
        </w:rPr>
        <w:t>meng</w:t>
      </w:r>
      <w:r w:rsidR="004C0BFA" w:rsidRPr="00CD3E03">
        <w:rPr>
          <w:rFonts w:asciiTheme="majorBidi" w:hAnsiTheme="majorBidi"/>
          <w:lang w:val="id-ID"/>
        </w:rPr>
        <w:t>analisis</w:t>
      </w:r>
      <w:r w:rsidRPr="00CD3E03">
        <w:rPr>
          <w:rFonts w:asciiTheme="majorBidi" w:hAnsiTheme="majorBidi"/>
          <w:lang w:val="id-ID"/>
        </w:rPr>
        <w:t xml:space="preserve"> dan membuat keputusan keuangan perusahaan secara sederhana.</w:t>
      </w:r>
    </w:p>
    <w:p w14:paraId="53250965" w14:textId="77777777" w:rsidR="00C43B0B" w:rsidRPr="00CD3E03" w:rsidRDefault="00C43B0B" w:rsidP="005F4FFD">
      <w:pPr>
        <w:spacing w:line="360" w:lineRule="auto"/>
        <w:ind w:firstLine="720"/>
        <w:jc w:val="both"/>
        <w:rPr>
          <w:rFonts w:asciiTheme="majorBidi" w:hAnsiTheme="majorBidi"/>
          <w:lang w:val="id-ID"/>
        </w:rPr>
      </w:pPr>
    </w:p>
    <w:p w14:paraId="4EE65AC8" w14:textId="77777777" w:rsidR="002A624A" w:rsidRPr="00CD3E03" w:rsidRDefault="005F4FFD" w:rsidP="00C43B0B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/>
          <w:b/>
          <w:bCs/>
          <w:sz w:val="24"/>
          <w:szCs w:val="24"/>
          <w:lang w:val="id-ID"/>
        </w:rPr>
      </w:pPr>
      <w:r w:rsidRPr="00CD3E03">
        <w:rPr>
          <w:rFonts w:asciiTheme="majorBidi" w:hAnsiTheme="majorBidi"/>
          <w:b/>
          <w:bCs/>
          <w:sz w:val="24"/>
          <w:szCs w:val="24"/>
          <w:lang w:val="id-ID"/>
        </w:rPr>
        <w:t>Topik Inti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774"/>
      </w:tblGrid>
      <w:tr w:rsidR="005F4FFD" w:rsidRPr="00CD3E03" w14:paraId="7E6C57BC" w14:textId="77777777" w:rsidTr="005F4FFD">
        <w:tc>
          <w:tcPr>
            <w:tcW w:w="522" w:type="dxa"/>
          </w:tcPr>
          <w:p w14:paraId="7635847E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8000" w:type="dxa"/>
          </w:tcPr>
          <w:p w14:paraId="7E28CDCE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Topik</w:t>
            </w:r>
          </w:p>
        </w:tc>
      </w:tr>
      <w:tr w:rsidR="005F4FFD" w:rsidRPr="00CD3E03" w14:paraId="5C68CCBF" w14:textId="77777777" w:rsidTr="005F4FFD">
        <w:tc>
          <w:tcPr>
            <w:tcW w:w="522" w:type="dxa"/>
          </w:tcPr>
          <w:p w14:paraId="1D6EC9E6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8000" w:type="dxa"/>
          </w:tcPr>
          <w:p w14:paraId="3E44471C" w14:textId="77777777" w:rsidR="005F4FFD" w:rsidRPr="00CD3E03" w:rsidRDefault="005F4FFD" w:rsidP="005F4FFD">
            <w:pPr>
              <w:spacing w:line="360" w:lineRule="auto"/>
              <w:rPr>
                <w:rFonts w:asciiTheme="majorBidi" w:hAnsiTheme="majorBidi"/>
                <w:bCs/>
                <w:lang w:val="id-ID"/>
              </w:rPr>
            </w:pPr>
            <w:r w:rsidRPr="00CD3E03">
              <w:rPr>
                <w:rFonts w:asciiTheme="majorBidi" w:hAnsiTheme="majorBidi"/>
                <w:bCs/>
                <w:lang w:val="id-ID"/>
              </w:rPr>
              <w:t>Konsep Analisa Keputusan Investasi</w:t>
            </w:r>
          </w:p>
        </w:tc>
      </w:tr>
      <w:tr w:rsidR="005F4FFD" w:rsidRPr="00CD3E03" w14:paraId="23D5DAE2" w14:textId="77777777" w:rsidTr="005F4FFD">
        <w:tc>
          <w:tcPr>
            <w:tcW w:w="522" w:type="dxa"/>
          </w:tcPr>
          <w:p w14:paraId="3B83917B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8000" w:type="dxa"/>
          </w:tcPr>
          <w:p w14:paraId="4170EA35" w14:textId="77777777" w:rsidR="005F4FFD" w:rsidRPr="00CD3E03" w:rsidRDefault="005F4FFD" w:rsidP="005F4FFD">
            <w:pPr>
              <w:spacing w:line="360" w:lineRule="auto"/>
              <w:rPr>
                <w:rFonts w:asciiTheme="majorBidi" w:hAnsiTheme="majorBidi"/>
                <w:bCs/>
                <w:lang w:val="id-ID"/>
              </w:rPr>
            </w:pPr>
            <w:r w:rsidRPr="00CD3E03">
              <w:rPr>
                <w:rFonts w:asciiTheme="majorBidi" w:hAnsiTheme="majorBidi"/>
                <w:bCs/>
                <w:lang w:val="id-ID"/>
              </w:rPr>
              <w:t>Biaya Modal (</w:t>
            </w:r>
            <w:r w:rsidRPr="00CD3E03">
              <w:rPr>
                <w:rFonts w:asciiTheme="majorBidi" w:hAnsiTheme="majorBidi"/>
                <w:bCs/>
                <w:i/>
                <w:lang w:val="id-ID"/>
              </w:rPr>
              <w:t>cost of capital</w:t>
            </w:r>
            <w:r w:rsidRPr="00CD3E03">
              <w:rPr>
                <w:rFonts w:asciiTheme="majorBidi" w:hAnsiTheme="majorBidi"/>
                <w:bCs/>
                <w:lang w:val="id-ID"/>
              </w:rPr>
              <w:t>)</w:t>
            </w:r>
          </w:p>
        </w:tc>
      </w:tr>
      <w:tr w:rsidR="005F4FFD" w:rsidRPr="00CD3E03" w14:paraId="1B36A261" w14:textId="77777777" w:rsidTr="005F4FFD">
        <w:tc>
          <w:tcPr>
            <w:tcW w:w="522" w:type="dxa"/>
          </w:tcPr>
          <w:p w14:paraId="5E3ACB98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8000" w:type="dxa"/>
          </w:tcPr>
          <w:p w14:paraId="10A1689A" w14:textId="77777777" w:rsidR="005F4FFD" w:rsidRPr="00CD3E03" w:rsidRDefault="005F4FFD" w:rsidP="005F4FFD">
            <w:pPr>
              <w:spacing w:line="360" w:lineRule="auto"/>
              <w:rPr>
                <w:rFonts w:asciiTheme="majorBidi" w:hAnsiTheme="majorBidi"/>
                <w:bCs/>
                <w:lang w:val="id-ID"/>
              </w:rPr>
            </w:pPr>
            <w:r w:rsidRPr="00CD3E03">
              <w:rPr>
                <w:rFonts w:asciiTheme="majorBidi" w:hAnsiTheme="majorBidi"/>
                <w:bCs/>
                <w:lang w:val="id-ID"/>
              </w:rPr>
              <w:t>Sumber Dana Jangka Menengah</w:t>
            </w:r>
          </w:p>
        </w:tc>
      </w:tr>
      <w:tr w:rsidR="005F4FFD" w:rsidRPr="00CD3E03" w14:paraId="06B9AC03" w14:textId="77777777" w:rsidTr="005F4FFD">
        <w:tc>
          <w:tcPr>
            <w:tcW w:w="522" w:type="dxa"/>
          </w:tcPr>
          <w:p w14:paraId="1A003330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8000" w:type="dxa"/>
          </w:tcPr>
          <w:p w14:paraId="14B88B03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Sumber dana jangka panjang</w:t>
            </w:r>
          </w:p>
        </w:tc>
      </w:tr>
      <w:tr w:rsidR="005F4FFD" w:rsidRPr="00CD3E03" w14:paraId="5F4CB0DE" w14:textId="77777777" w:rsidTr="005F4FFD">
        <w:tc>
          <w:tcPr>
            <w:tcW w:w="522" w:type="dxa"/>
          </w:tcPr>
          <w:p w14:paraId="1C08B23A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8000" w:type="dxa"/>
          </w:tcPr>
          <w:p w14:paraId="14AA2B52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Analisis struktur modal</w:t>
            </w:r>
          </w:p>
        </w:tc>
      </w:tr>
      <w:tr w:rsidR="005F4FFD" w:rsidRPr="00CD3E03" w14:paraId="13C790B1" w14:textId="77777777" w:rsidTr="005F4FFD">
        <w:tc>
          <w:tcPr>
            <w:tcW w:w="522" w:type="dxa"/>
          </w:tcPr>
          <w:p w14:paraId="1C2A2AD0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8000" w:type="dxa"/>
          </w:tcPr>
          <w:p w14:paraId="18B93233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Kebijakan deviden</w:t>
            </w:r>
          </w:p>
        </w:tc>
      </w:tr>
      <w:tr w:rsidR="005F4FFD" w:rsidRPr="00CD3E03" w14:paraId="4FE3F55C" w14:textId="77777777" w:rsidTr="005F4FFD">
        <w:tc>
          <w:tcPr>
            <w:tcW w:w="522" w:type="dxa"/>
          </w:tcPr>
          <w:p w14:paraId="6A0698AF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8000" w:type="dxa"/>
          </w:tcPr>
          <w:p w14:paraId="1A1C6F3B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Break even point</w:t>
            </w:r>
          </w:p>
        </w:tc>
      </w:tr>
      <w:tr w:rsidR="005F4FFD" w:rsidRPr="00CD3E03" w14:paraId="4657A8C4" w14:textId="77777777" w:rsidTr="005F4FFD">
        <w:tc>
          <w:tcPr>
            <w:tcW w:w="522" w:type="dxa"/>
          </w:tcPr>
          <w:p w14:paraId="7748BCD6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8000" w:type="dxa"/>
          </w:tcPr>
          <w:p w14:paraId="3C814598" w14:textId="77777777" w:rsidR="005F4FFD" w:rsidRPr="00CD3E03" w:rsidRDefault="005F4FFD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Analisa leverage</w:t>
            </w:r>
          </w:p>
        </w:tc>
      </w:tr>
      <w:tr w:rsidR="005F4FFD" w:rsidRPr="00CD3E03" w14:paraId="166594C1" w14:textId="77777777" w:rsidTr="005F4FFD">
        <w:tc>
          <w:tcPr>
            <w:tcW w:w="522" w:type="dxa"/>
          </w:tcPr>
          <w:p w14:paraId="2BF24B29" w14:textId="77777777" w:rsidR="005F4FFD" w:rsidRPr="00CD3E03" w:rsidRDefault="00CD3E03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8000" w:type="dxa"/>
          </w:tcPr>
          <w:p w14:paraId="093A2336" w14:textId="77777777" w:rsidR="005F4FFD" w:rsidRPr="00CD3E03" w:rsidRDefault="00CD3E03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Analisa sumber &amp; penggunaan dana</w:t>
            </w:r>
          </w:p>
        </w:tc>
      </w:tr>
      <w:tr w:rsidR="00CD3E03" w:rsidRPr="00CD3E03" w14:paraId="22CD888F" w14:textId="77777777" w:rsidTr="005F4FFD">
        <w:tc>
          <w:tcPr>
            <w:tcW w:w="522" w:type="dxa"/>
          </w:tcPr>
          <w:p w14:paraId="52086430" w14:textId="77777777" w:rsidR="00CD3E03" w:rsidRPr="00CD3E03" w:rsidRDefault="00CD3E03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8000" w:type="dxa"/>
          </w:tcPr>
          <w:p w14:paraId="26F8687F" w14:textId="77777777" w:rsidR="00CD3E03" w:rsidRPr="00CD3E03" w:rsidRDefault="00CD3E03" w:rsidP="005F4FF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CD3E03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Merger usaha &amp; restrukturisasi perusahaan</w:t>
            </w:r>
          </w:p>
        </w:tc>
      </w:tr>
    </w:tbl>
    <w:p w14:paraId="41FCA72C" w14:textId="77777777" w:rsidR="00015776" w:rsidRPr="00CD3E03" w:rsidRDefault="00015776" w:rsidP="005A7D82">
      <w:pPr>
        <w:spacing w:line="360" w:lineRule="auto"/>
        <w:jc w:val="both"/>
        <w:rPr>
          <w:rFonts w:asciiTheme="majorBidi" w:hAnsiTheme="majorBidi"/>
          <w:b/>
          <w:bCs/>
          <w:lang w:val="id-ID"/>
        </w:rPr>
      </w:pPr>
    </w:p>
    <w:p w14:paraId="14A618EE" w14:textId="77777777" w:rsidR="00CD3E03" w:rsidRPr="00CD3E03" w:rsidRDefault="00CD3E03" w:rsidP="00CD3E03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/>
          <w:b/>
          <w:bCs/>
          <w:sz w:val="24"/>
          <w:szCs w:val="24"/>
          <w:lang w:val="id-ID"/>
        </w:rPr>
      </w:pPr>
      <w:r w:rsidRPr="00CD3E03">
        <w:rPr>
          <w:rFonts w:asciiTheme="majorBidi" w:hAnsiTheme="majorBidi"/>
          <w:b/>
          <w:bCs/>
          <w:sz w:val="24"/>
          <w:szCs w:val="24"/>
          <w:lang w:val="id-ID"/>
        </w:rPr>
        <w:t>Keterkaitan dengan Mata Kuliah lain</w:t>
      </w:r>
    </w:p>
    <w:p w14:paraId="4317230D" w14:textId="77777777" w:rsidR="00CD3E03" w:rsidRPr="00CD3E03" w:rsidRDefault="00CD3E03" w:rsidP="00CD3E03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  <w:lang w:val="id-ID"/>
        </w:rPr>
      </w:pPr>
      <w:r w:rsidRPr="00CD3E03">
        <w:rPr>
          <w:rFonts w:asciiTheme="majorBidi" w:hAnsiTheme="majorBidi"/>
          <w:sz w:val="24"/>
          <w:szCs w:val="24"/>
          <w:lang w:val="id-ID"/>
        </w:rPr>
        <w:t>Manajemen Keuangan 1</w:t>
      </w:r>
    </w:p>
    <w:p w14:paraId="69A8733A" w14:textId="77777777" w:rsidR="00CD3E03" w:rsidRPr="00CD3E03" w:rsidRDefault="00CD3E03" w:rsidP="00CD3E03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  <w:lang w:val="id-ID"/>
        </w:rPr>
      </w:pPr>
      <w:r w:rsidRPr="00CD3E03">
        <w:rPr>
          <w:rFonts w:asciiTheme="majorBidi" w:hAnsiTheme="majorBidi"/>
          <w:sz w:val="24"/>
          <w:szCs w:val="24"/>
          <w:lang w:val="id-ID"/>
        </w:rPr>
        <w:t>Manajemen investasi</w:t>
      </w:r>
    </w:p>
    <w:p w14:paraId="7E59592D" w14:textId="77777777" w:rsidR="00CD3E03" w:rsidRPr="00CD3E03" w:rsidRDefault="00CD3E03" w:rsidP="00CD3E03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  <w:lang w:val="id-ID"/>
        </w:rPr>
      </w:pPr>
      <w:r w:rsidRPr="00CD3E03">
        <w:rPr>
          <w:rFonts w:asciiTheme="majorBidi" w:hAnsiTheme="majorBidi"/>
          <w:sz w:val="24"/>
          <w:szCs w:val="24"/>
          <w:lang w:val="id-ID"/>
        </w:rPr>
        <w:t>Manajemen risiko</w:t>
      </w:r>
    </w:p>
    <w:p w14:paraId="44BEFCC6" w14:textId="77777777" w:rsidR="00CD3E03" w:rsidRPr="00CD3E03" w:rsidRDefault="00CD3E03" w:rsidP="00CD3E03">
      <w:pPr>
        <w:pStyle w:val="ListParagraph"/>
        <w:tabs>
          <w:tab w:val="left" w:pos="2595"/>
        </w:tabs>
        <w:spacing w:line="360" w:lineRule="auto"/>
        <w:jc w:val="both"/>
        <w:rPr>
          <w:rFonts w:asciiTheme="majorBidi" w:hAnsiTheme="majorBidi"/>
          <w:sz w:val="24"/>
          <w:szCs w:val="24"/>
          <w:lang w:val="id-ID"/>
        </w:rPr>
      </w:pPr>
      <w:r w:rsidRPr="00CD3E03">
        <w:rPr>
          <w:rFonts w:asciiTheme="majorBidi" w:hAnsiTheme="majorBidi"/>
          <w:sz w:val="24"/>
          <w:szCs w:val="24"/>
          <w:lang w:val="id-ID"/>
        </w:rPr>
        <w:tab/>
      </w:r>
    </w:p>
    <w:p w14:paraId="6DF40148" w14:textId="77777777" w:rsidR="00CD3E03" w:rsidRPr="00CD3E03" w:rsidRDefault="00CD3E03" w:rsidP="00CD3E03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/>
          <w:b/>
          <w:bCs/>
          <w:sz w:val="24"/>
          <w:szCs w:val="24"/>
          <w:lang w:val="id-ID"/>
        </w:rPr>
      </w:pPr>
      <w:r w:rsidRPr="00CD3E03">
        <w:rPr>
          <w:rFonts w:asciiTheme="majorBidi" w:hAnsiTheme="majorBidi"/>
          <w:b/>
          <w:bCs/>
          <w:sz w:val="24"/>
          <w:szCs w:val="24"/>
          <w:lang w:val="id-ID"/>
        </w:rPr>
        <w:t>Kegiatan Penunjang</w:t>
      </w:r>
    </w:p>
    <w:p w14:paraId="44E220B1" w14:textId="77777777" w:rsidR="00CD3E03" w:rsidRPr="00CD3E03" w:rsidRDefault="00CD3E03" w:rsidP="00CD3E03">
      <w:pPr>
        <w:pStyle w:val="ListParagraph"/>
        <w:spacing w:line="360" w:lineRule="auto"/>
        <w:jc w:val="both"/>
        <w:rPr>
          <w:rFonts w:asciiTheme="majorBidi" w:hAnsiTheme="majorBidi"/>
          <w:b/>
          <w:bCs/>
          <w:sz w:val="24"/>
          <w:szCs w:val="24"/>
          <w:lang w:val="id-ID"/>
        </w:rPr>
      </w:pPr>
      <w:r w:rsidRPr="00CD3E03">
        <w:rPr>
          <w:rFonts w:asciiTheme="majorBidi" w:hAnsiTheme="majorBidi"/>
          <w:b/>
          <w:bCs/>
          <w:sz w:val="24"/>
          <w:szCs w:val="24"/>
          <w:lang w:val="id-ID"/>
        </w:rPr>
        <w:t>-</w:t>
      </w:r>
    </w:p>
    <w:p w14:paraId="320CF1C1" w14:textId="77777777" w:rsidR="00015776" w:rsidRDefault="00CD3E03" w:rsidP="00015776">
      <w:pPr>
        <w:spacing w:line="360" w:lineRule="auto"/>
        <w:rPr>
          <w:rFonts w:asciiTheme="majorBidi" w:hAnsiTheme="majorBidi"/>
          <w:b/>
          <w:bCs/>
          <w:lang w:val="id-ID"/>
        </w:rPr>
      </w:pPr>
      <w:r w:rsidRPr="00CD3E03">
        <w:rPr>
          <w:rFonts w:asciiTheme="majorBidi" w:hAnsiTheme="majorBidi"/>
          <w:b/>
          <w:bCs/>
          <w:lang w:val="id-ID"/>
        </w:rPr>
        <w:t xml:space="preserve">E. </w:t>
      </w:r>
      <w:r w:rsidR="00015776" w:rsidRPr="00CD3E03">
        <w:rPr>
          <w:rFonts w:asciiTheme="majorBidi" w:hAnsiTheme="majorBidi"/>
          <w:b/>
          <w:bCs/>
        </w:rPr>
        <w:t>Referensi</w:t>
      </w:r>
    </w:p>
    <w:p w14:paraId="35A34F95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val="id-ID"/>
        </w:rPr>
        <w:t>Arifin, 2012, Manajemen Keuangan Perusahaan, Edisi ketiga, penerbit AMP YKPN, Yogjakarta</w:t>
      </w:r>
    </w:p>
    <w:p w14:paraId="5530D222" w14:textId="77777777" w:rsidR="00DA2D31" w:rsidRPr="008C5D9B" w:rsidRDefault="00DA2D31" w:rsidP="00DA2D31">
      <w:pPr>
        <w:pStyle w:val="ListParagraph"/>
        <w:spacing w:after="0" w:line="240" w:lineRule="auto"/>
        <w:ind w:left="851"/>
        <w:jc w:val="both"/>
        <w:rPr>
          <w:rFonts w:asciiTheme="majorBidi" w:hAnsiTheme="majorBidi"/>
          <w:sz w:val="24"/>
          <w:szCs w:val="24"/>
        </w:rPr>
      </w:pPr>
    </w:p>
    <w:p w14:paraId="4CFA355F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Theme="majorBidi" w:hAnsiTheme="majorBidi"/>
          <w:sz w:val="24"/>
          <w:szCs w:val="24"/>
        </w:rPr>
      </w:pPr>
      <w:r w:rsidRPr="00A66837">
        <w:rPr>
          <w:rFonts w:asciiTheme="majorBidi" w:hAnsiTheme="majorBidi"/>
          <w:sz w:val="24"/>
          <w:szCs w:val="24"/>
          <w:lang w:val="id-ID"/>
        </w:rPr>
        <w:t xml:space="preserve">Brealey, Myers and Marcus, 2007, </w:t>
      </w:r>
      <w:r w:rsidRPr="00A66837">
        <w:rPr>
          <w:rFonts w:asciiTheme="majorBidi" w:hAnsiTheme="majorBidi"/>
          <w:i/>
          <w:sz w:val="24"/>
          <w:szCs w:val="24"/>
          <w:lang w:val="id-ID"/>
        </w:rPr>
        <w:t>Dasar-Dasar Manajemen Keuangan</w:t>
      </w:r>
      <w:r w:rsidRPr="00A66837">
        <w:rPr>
          <w:rFonts w:asciiTheme="majorBidi" w:hAnsiTheme="majorBidi"/>
          <w:sz w:val="24"/>
          <w:szCs w:val="24"/>
          <w:lang w:val="id-ID"/>
        </w:rPr>
        <w:t>, ed 5, Jilid 1 Erlangga, Jakarta.</w:t>
      </w:r>
    </w:p>
    <w:p w14:paraId="35DE613E" w14:textId="77777777" w:rsidR="00DA2D31" w:rsidRPr="00A66837" w:rsidRDefault="00DA2D31" w:rsidP="00DA2D31">
      <w:pPr>
        <w:pStyle w:val="ListParagraph"/>
        <w:spacing w:after="0" w:line="240" w:lineRule="auto"/>
        <w:ind w:left="851"/>
        <w:jc w:val="both"/>
        <w:rPr>
          <w:rFonts w:asciiTheme="majorBidi" w:hAnsiTheme="majorBidi"/>
          <w:sz w:val="24"/>
          <w:szCs w:val="24"/>
        </w:rPr>
      </w:pPr>
    </w:p>
    <w:p w14:paraId="2F45584C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Theme="majorBidi" w:hAnsiTheme="majorBidi"/>
          <w:sz w:val="24"/>
          <w:szCs w:val="24"/>
        </w:rPr>
      </w:pPr>
      <w:r w:rsidRPr="00A66837">
        <w:rPr>
          <w:rFonts w:asciiTheme="majorBidi" w:hAnsiTheme="majorBidi"/>
          <w:sz w:val="24"/>
          <w:szCs w:val="24"/>
          <w:lang w:val="id-ID"/>
        </w:rPr>
        <w:t xml:space="preserve">Martono &amp; Harjito, </w:t>
      </w:r>
      <w:r>
        <w:rPr>
          <w:rFonts w:asciiTheme="majorBidi" w:hAnsiTheme="majorBidi"/>
          <w:sz w:val="24"/>
          <w:szCs w:val="24"/>
          <w:lang w:val="id-ID"/>
        </w:rPr>
        <w:t xml:space="preserve">2012, </w:t>
      </w:r>
      <w:r w:rsidRPr="00A66837">
        <w:rPr>
          <w:rFonts w:asciiTheme="majorBidi" w:hAnsiTheme="majorBidi"/>
          <w:i/>
          <w:sz w:val="24"/>
          <w:szCs w:val="24"/>
          <w:lang w:val="id-ID"/>
        </w:rPr>
        <w:t>Manajemen Keuangan</w:t>
      </w:r>
      <w:r w:rsidRPr="00A66837">
        <w:rPr>
          <w:rFonts w:asciiTheme="majorBidi" w:hAnsi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/>
          <w:sz w:val="24"/>
          <w:szCs w:val="24"/>
          <w:lang w:val="id-ID"/>
        </w:rPr>
        <w:t>Penerbit BPFE,</w:t>
      </w:r>
      <w:r w:rsidRPr="00A66837">
        <w:rPr>
          <w:rFonts w:asciiTheme="majorBidi" w:hAnsiTheme="majorBidi"/>
          <w:sz w:val="24"/>
          <w:szCs w:val="24"/>
          <w:lang w:val="id-ID"/>
        </w:rPr>
        <w:t xml:space="preserve"> Yogjakarta.</w:t>
      </w:r>
    </w:p>
    <w:p w14:paraId="12592E1C" w14:textId="77777777" w:rsidR="00DA2D31" w:rsidRPr="008C5D9B" w:rsidRDefault="00DA2D31" w:rsidP="00DA2D31">
      <w:pPr>
        <w:jc w:val="both"/>
        <w:rPr>
          <w:rFonts w:asciiTheme="majorBidi" w:hAnsiTheme="majorBidi"/>
          <w:lang w:val="id-ID"/>
        </w:rPr>
      </w:pPr>
    </w:p>
    <w:p w14:paraId="024A9B21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val="id-ID"/>
        </w:rPr>
        <w:t>Sartono, Agus, 2013, manajemen Keuangan: Teori dan Aplikasi, edisi ketiga, BPFE, Yogjakarta.</w:t>
      </w:r>
    </w:p>
    <w:p w14:paraId="032DE1E3" w14:textId="77777777" w:rsidR="00DA2D31" w:rsidRPr="008C5D9B" w:rsidRDefault="00DA2D31" w:rsidP="00DA2D31">
      <w:pPr>
        <w:jc w:val="both"/>
        <w:rPr>
          <w:rFonts w:asciiTheme="majorBidi" w:hAnsiTheme="majorBidi"/>
          <w:lang w:val="id-ID"/>
        </w:rPr>
      </w:pPr>
    </w:p>
    <w:p w14:paraId="123F6AFB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Syamsudin, Lukman, 2013, Manajemen Keuangan Peruasahaan, PT. Gramedia Pustaka Utama, Jakarta. </w:t>
      </w:r>
    </w:p>
    <w:p w14:paraId="25F7DB6C" w14:textId="77777777" w:rsidR="00DA2D31" w:rsidRPr="008C5D9B" w:rsidRDefault="00DA2D31" w:rsidP="00DA2D31">
      <w:pPr>
        <w:jc w:val="both"/>
        <w:rPr>
          <w:rFonts w:asciiTheme="majorBidi" w:hAnsiTheme="majorBidi"/>
          <w:lang w:val="id-ID"/>
        </w:rPr>
      </w:pPr>
    </w:p>
    <w:p w14:paraId="30A991F3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Theme="majorBidi" w:hAnsiTheme="majorBidi"/>
          <w:sz w:val="24"/>
          <w:szCs w:val="24"/>
        </w:rPr>
      </w:pPr>
      <w:r w:rsidRPr="00A66837">
        <w:rPr>
          <w:rFonts w:asciiTheme="majorBidi" w:hAnsiTheme="majorBidi"/>
          <w:sz w:val="24"/>
          <w:szCs w:val="24"/>
          <w:lang w:val="id-ID"/>
        </w:rPr>
        <w:t>Tandelilin, E., 2010, Portofolio dan Investasi: Teori dan Aplikasi, Penerbit Kanisius, Yogjakarta.</w:t>
      </w:r>
    </w:p>
    <w:p w14:paraId="7450E520" w14:textId="77777777" w:rsidR="00DA2D31" w:rsidRPr="008C5D9B" w:rsidRDefault="00DA2D31" w:rsidP="00DA2D31">
      <w:pPr>
        <w:jc w:val="both"/>
        <w:rPr>
          <w:rFonts w:asciiTheme="majorBidi" w:hAnsiTheme="majorBidi"/>
          <w:lang w:val="id-ID"/>
        </w:rPr>
      </w:pPr>
    </w:p>
    <w:p w14:paraId="5E72F243" w14:textId="77777777" w:rsidR="00DA2D31" w:rsidRPr="008C5D9B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Theme="majorBidi" w:hAnsiTheme="majorBidi"/>
          <w:sz w:val="24"/>
          <w:szCs w:val="24"/>
        </w:rPr>
      </w:pPr>
      <w:r w:rsidRPr="00A66837">
        <w:rPr>
          <w:rFonts w:asciiTheme="majorBidi" w:hAnsiTheme="majorBidi"/>
          <w:sz w:val="24"/>
          <w:szCs w:val="24"/>
        </w:rPr>
        <w:t>Weston dan Brigham,</w:t>
      </w:r>
      <w:r w:rsidRPr="00A66837">
        <w:rPr>
          <w:rFonts w:asciiTheme="majorBidi" w:hAnsiTheme="majorBidi"/>
          <w:sz w:val="24"/>
          <w:szCs w:val="24"/>
          <w:lang w:val="id-ID"/>
        </w:rPr>
        <w:t xml:space="preserve"> 2006,</w:t>
      </w:r>
      <w:r w:rsidRPr="00A66837">
        <w:rPr>
          <w:rFonts w:asciiTheme="majorBidi" w:hAnsiTheme="majorBidi"/>
          <w:sz w:val="24"/>
          <w:szCs w:val="24"/>
        </w:rPr>
        <w:t xml:space="preserve"> </w:t>
      </w:r>
      <w:r w:rsidRPr="00A66837">
        <w:rPr>
          <w:rFonts w:asciiTheme="majorBidi" w:hAnsiTheme="majorBidi"/>
          <w:sz w:val="24"/>
          <w:szCs w:val="24"/>
          <w:lang w:val="id-ID"/>
        </w:rPr>
        <w:t xml:space="preserve">Fundamentals of Finance Manajemen ( Dasar-Dasar Manajemen </w:t>
      </w:r>
      <w:r w:rsidRPr="00A66837">
        <w:rPr>
          <w:rFonts w:asciiTheme="majorBidi" w:hAnsiTheme="majorBidi"/>
          <w:sz w:val="24"/>
          <w:szCs w:val="24"/>
        </w:rPr>
        <w:t>Keuangan</w:t>
      </w:r>
      <w:r w:rsidRPr="00A66837">
        <w:rPr>
          <w:rFonts w:asciiTheme="majorBidi" w:hAnsiTheme="majorBidi"/>
          <w:i/>
          <w:iCs/>
          <w:sz w:val="24"/>
          <w:szCs w:val="24"/>
        </w:rPr>
        <w:t xml:space="preserve"> ,</w:t>
      </w:r>
      <w:r w:rsidRPr="00A66837">
        <w:rPr>
          <w:rFonts w:asciiTheme="majorBidi" w:hAnsiTheme="majorBidi"/>
          <w:sz w:val="24"/>
          <w:szCs w:val="24"/>
          <w:lang w:val="id-ID"/>
        </w:rPr>
        <w:t xml:space="preserve"> Salemba Empat, Jakarta.</w:t>
      </w:r>
    </w:p>
    <w:p w14:paraId="7AC4D512" w14:textId="77777777" w:rsidR="00DA2D31" w:rsidRPr="008C5D9B" w:rsidRDefault="00DA2D31" w:rsidP="00DA2D31">
      <w:pPr>
        <w:jc w:val="both"/>
        <w:rPr>
          <w:rFonts w:asciiTheme="majorBidi" w:hAnsiTheme="majorBidi"/>
          <w:lang w:val="id-ID"/>
        </w:rPr>
      </w:pPr>
    </w:p>
    <w:p w14:paraId="6C2F007C" w14:textId="77777777" w:rsidR="00DA2D31" w:rsidRPr="00A66837" w:rsidRDefault="00DA2D31" w:rsidP="00DA2D31">
      <w:pPr>
        <w:pStyle w:val="ListParagraph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Theme="majorBidi" w:hAnsiTheme="majorBidi"/>
          <w:sz w:val="24"/>
          <w:szCs w:val="24"/>
        </w:rPr>
      </w:pPr>
      <w:r w:rsidRPr="00A66837">
        <w:rPr>
          <w:rFonts w:asciiTheme="majorBidi" w:hAnsiTheme="majorBidi"/>
          <w:sz w:val="24"/>
          <w:szCs w:val="24"/>
          <w:lang w:val="id-ID"/>
        </w:rPr>
        <w:t xml:space="preserve">Yudiana Fetria, </w:t>
      </w:r>
      <w:r w:rsidRPr="00A66837">
        <w:rPr>
          <w:rFonts w:asciiTheme="majorBidi" w:hAnsiTheme="majorBidi"/>
          <w:i/>
          <w:sz w:val="24"/>
          <w:szCs w:val="24"/>
          <w:lang w:val="id-ID"/>
        </w:rPr>
        <w:t>Dasar-Dasar Manajemen Keuangan</w:t>
      </w:r>
      <w:r w:rsidRPr="00A66837">
        <w:rPr>
          <w:rFonts w:asciiTheme="majorBidi" w:hAnsiTheme="majorBidi"/>
          <w:sz w:val="24"/>
          <w:szCs w:val="24"/>
          <w:lang w:val="id-ID"/>
        </w:rPr>
        <w:t>, 2012, STAIN Salatiga Press, Salatiga.</w:t>
      </w:r>
    </w:p>
    <w:p w14:paraId="62327315" w14:textId="77777777" w:rsidR="00DA2D31" w:rsidRPr="00DA2D31" w:rsidRDefault="00DA2D31" w:rsidP="00015776">
      <w:pPr>
        <w:spacing w:line="360" w:lineRule="auto"/>
        <w:rPr>
          <w:rFonts w:asciiTheme="majorBidi" w:hAnsiTheme="majorBidi"/>
          <w:b/>
          <w:bCs/>
        </w:rPr>
      </w:pPr>
    </w:p>
    <w:p w14:paraId="4475C4F8" w14:textId="77777777" w:rsidR="0077732B" w:rsidRPr="00CD3E03" w:rsidRDefault="0077732B" w:rsidP="0077732B">
      <w:pPr>
        <w:pStyle w:val="ListParagraph"/>
        <w:spacing w:line="360" w:lineRule="auto"/>
        <w:ind w:left="786"/>
        <w:jc w:val="both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p w14:paraId="75123DD9" w14:textId="77777777" w:rsidR="00215E1B" w:rsidRDefault="0077732B" w:rsidP="0077732B">
      <w:pPr>
        <w:pStyle w:val="ListParagraph"/>
        <w:numPr>
          <w:ilvl w:val="0"/>
          <w:numId w:val="33"/>
        </w:numPr>
        <w:ind w:left="426" w:hanging="426"/>
        <w:rPr>
          <w:rFonts w:asciiTheme="majorBidi" w:hAnsiTheme="majorBidi"/>
          <w:b/>
          <w:lang w:val="id-ID"/>
        </w:rPr>
      </w:pPr>
      <w:r>
        <w:rPr>
          <w:rFonts w:asciiTheme="majorBidi" w:hAnsiTheme="majorBidi"/>
          <w:b/>
          <w:lang w:val="id-ID"/>
        </w:rPr>
        <w:t>Standar Penilaian</w:t>
      </w:r>
    </w:p>
    <w:p w14:paraId="57DBB347" w14:textId="77777777" w:rsidR="0077732B" w:rsidRPr="0077732B" w:rsidRDefault="0077732B" w:rsidP="0077732B">
      <w:pPr>
        <w:pStyle w:val="ListParagraph"/>
        <w:ind w:left="426"/>
        <w:rPr>
          <w:rFonts w:asciiTheme="majorBidi" w:hAnsiTheme="majorBidi"/>
          <w:bCs/>
          <w:lang w:val="id-ID"/>
        </w:rPr>
      </w:pPr>
      <w:r w:rsidRPr="0077732B">
        <w:rPr>
          <w:rFonts w:asciiTheme="majorBidi" w:hAnsiTheme="majorBidi"/>
          <w:bCs/>
          <w:lang w:val="id-ID"/>
        </w:rPr>
        <w:t>Presensi</w:t>
      </w:r>
      <w:r w:rsidRPr="0077732B">
        <w:rPr>
          <w:rFonts w:asciiTheme="majorBidi" w:hAnsiTheme="majorBidi"/>
          <w:bCs/>
          <w:lang w:val="id-ID"/>
        </w:rPr>
        <w:tab/>
      </w:r>
      <w:r w:rsidRPr="0077732B">
        <w:rPr>
          <w:rFonts w:asciiTheme="majorBidi" w:hAnsiTheme="majorBidi"/>
          <w:bCs/>
          <w:lang w:val="id-ID"/>
        </w:rPr>
        <w:tab/>
        <w:t>: 10%</w:t>
      </w:r>
    </w:p>
    <w:p w14:paraId="227997F7" w14:textId="77777777" w:rsidR="0077732B" w:rsidRPr="0077732B" w:rsidRDefault="0077732B" w:rsidP="0077732B">
      <w:pPr>
        <w:pStyle w:val="ListParagraph"/>
        <w:ind w:left="426"/>
        <w:rPr>
          <w:rFonts w:asciiTheme="majorBidi" w:hAnsiTheme="majorBidi"/>
          <w:bCs/>
          <w:lang w:val="id-ID"/>
        </w:rPr>
      </w:pPr>
      <w:r w:rsidRPr="0077732B">
        <w:rPr>
          <w:rFonts w:asciiTheme="majorBidi" w:hAnsiTheme="majorBidi"/>
          <w:bCs/>
          <w:lang w:val="id-ID"/>
        </w:rPr>
        <w:t>Partisipasi</w:t>
      </w:r>
      <w:r w:rsidRPr="0077732B">
        <w:rPr>
          <w:rFonts w:asciiTheme="majorBidi" w:hAnsiTheme="majorBidi"/>
          <w:bCs/>
          <w:lang w:val="id-ID"/>
        </w:rPr>
        <w:tab/>
      </w:r>
      <w:r w:rsidRPr="0077732B">
        <w:rPr>
          <w:rFonts w:asciiTheme="majorBidi" w:hAnsiTheme="majorBidi"/>
          <w:bCs/>
          <w:lang w:val="id-ID"/>
        </w:rPr>
        <w:tab/>
        <w:t>: 15 %</w:t>
      </w:r>
    </w:p>
    <w:p w14:paraId="2DC7AB29" w14:textId="77777777" w:rsidR="0077732B" w:rsidRPr="0077732B" w:rsidRDefault="0077732B" w:rsidP="0077732B">
      <w:pPr>
        <w:pStyle w:val="ListParagraph"/>
        <w:ind w:left="426"/>
        <w:rPr>
          <w:rFonts w:asciiTheme="majorBidi" w:hAnsiTheme="majorBidi"/>
          <w:bCs/>
          <w:lang w:val="id-ID"/>
        </w:rPr>
      </w:pPr>
      <w:r w:rsidRPr="0077732B">
        <w:rPr>
          <w:rFonts w:asciiTheme="majorBidi" w:hAnsiTheme="majorBidi"/>
          <w:bCs/>
          <w:lang w:val="id-ID"/>
        </w:rPr>
        <w:t>TUGAS</w:t>
      </w:r>
      <w:r w:rsidRPr="0077732B">
        <w:rPr>
          <w:rFonts w:asciiTheme="majorBidi" w:hAnsiTheme="majorBidi"/>
          <w:bCs/>
          <w:lang w:val="id-ID"/>
        </w:rPr>
        <w:tab/>
      </w:r>
      <w:r w:rsidRPr="0077732B">
        <w:rPr>
          <w:rFonts w:asciiTheme="majorBidi" w:hAnsiTheme="majorBidi"/>
          <w:bCs/>
          <w:lang w:val="id-ID"/>
        </w:rPr>
        <w:tab/>
        <w:t>: 15 %</w:t>
      </w:r>
    </w:p>
    <w:p w14:paraId="5FFE01DC" w14:textId="77777777" w:rsidR="0077732B" w:rsidRPr="0077732B" w:rsidRDefault="0077732B" w:rsidP="0077732B">
      <w:pPr>
        <w:pStyle w:val="ListParagraph"/>
        <w:ind w:left="426"/>
        <w:rPr>
          <w:rFonts w:asciiTheme="majorBidi" w:hAnsiTheme="majorBidi"/>
          <w:bCs/>
          <w:lang w:val="id-ID"/>
        </w:rPr>
      </w:pPr>
      <w:r w:rsidRPr="0077732B">
        <w:rPr>
          <w:rFonts w:asciiTheme="majorBidi" w:hAnsiTheme="majorBidi"/>
          <w:bCs/>
          <w:lang w:val="id-ID"/>
        </w:rPr>
        <w:t>UTS</w:t>
      </w:r>
      <w:r w:rsidRPr="0077732B">
        <w:rPr>
          <w:rFonts w:asciiTheme="majorBidi" w:hAnsiTheme="majorBidi"/>
          <w:bCs/>
          <w:lang w:val="id-ID"/>
        </w:rPr>
        <w:tab/>
      </w:r>
      <w:r w:rsidRPr="0077732B">
        <w:rPr>
          <w:rFonts w:asciiTheme="majorBidi" w:hAnsiTheme="majorBidi"/>
          <w:bCs/>
          <w:lang w:val="id-ID"/>
        </w:rPr>
        <w:tab/>
        <w:t>: 25%</w:t>
      </w:r>
    </w:p>
    <w:p w14:paraId="2E9A3714" w14:textId="77777777" w:rsidR="0077732B" w:rsidRPr="0077732B" w:rsidRDefault="0077732B" w:rsidP="0077732B">
      <w:pPr>
        <w:pStyle w:val="ListParagraph"/>
        <w:ind w:left="426"/>
        <w:rPr>
          <w:rFonts w:asciiTheme="majorBidi" w:hAnsiTheme="majorBidi"/>
          <w:bCs/>
          <w:lang w:val="id-ID"/>
        </w:rPr>
      </w:pPr>
      <w:r w:rsidRPr="0077732B">
        <w:rPr>
          <w:rFonts w:asciiTheme="majorBidi" w:hAnsiTheme="majorBidi"/>
          <w:bCs/>
          <w:lang w:val="id-ID"/>
        </w:rPr>
        <w:t>UAS</w:t>
      </w:r>
      <w:r w:rsidRPr="0077732B">
        <w:rPr>
          <w:rFonts w:asciiTheme="majorBidi" w:hAnsiTheme="majorBidi"/>
          <w:bCs/>
          <w:lang w:val="id-ID"/>
        </w:rPr>
        <w:tab/>
      </w:r>
      <w:r w:rsidRPr="0077732B">
        <w:rPr>
          <w:rFonts w:asciiTheme="majorBidi" w:hAnsiTheme="majorBidi"/>
          <w:bCs/>
          <w:lang w:val="id-ID"/>
        </w:rPr>
        <w:tab/>
        <w:t>: 35%</w:t>
      </w:r>
    </w:p>
    <w:p w14:paraId="6D3FD227" w14:textId="77777777" w:rsidR="00E17E24" w:rsidRPr="00CD3E03" w:rsidRDefault="00E17E24" w:rsidP="00215E1B">
      <w:pPr>
        <w:contextualSpacing/>
        <w:rPr>
          <w:rFonts w:asciiTheme="majorBidi" w:hAnsiTheme="majorBidi"/>
          <w:lang w:val="id-ID"/>
        </w:rPr>
      </w:pPr>
    </w:p>
    <w:sectPr w:rsidR="00E17E24" w:rsidRPr="00CD3E03" w:rsidSect="00AC7C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DCB"/>
    <w:multiLevelType w:val="hybridMultilevel"/>
    <w:tmpl w:val="3EE08986"/>
    <w:lvl w:ilvl="0" w:tplc="6FEC34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1112118"/>
    <w:multiLevelType w:val="hybridMultilevel"/>
    <w:tmpl w:val="C1BCE4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B7DF6"/>
    <w:multiLevelType w:val="hybridMultilevel"/>
    <w:tmpl w:val="8F982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E44FCC"/>
    <w:multiLevelType w:val="hybridMultilevel"/>
    <w:tmpl w:val="388EF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E6267"/>
    <w:multiLevelType w:val="hybridMultilevel"/>
    <w:tmpl w:val="69E25D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20D39"/>
    <w:multiLevelType w:val="hybridMultilevel"/>
    <w:tmpl w:val="1480CD7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327A98"/>
    <w:multiLevelType w:val="hybridMultilevel"/>
    <w:tmpl w:val="367CB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566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33BE7"/>
    <w:multiLevelType w:val="hybridMultilevel"/>
    <w:tmpl w:val="B0FC4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3C2671"/>
    <w:multiLevelType w:val="hybridMultilevel"/>
    <w:tmpl w:val="8946D31C"/>
    <w:lvl w:ilvl="0" w:tplc="D924DC7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A49297A"/>
    <w:multiLevelType w:val="hybridMultilevel"/>
    <w:tmpl w:val="C158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A4D54"/>
    <w:multiLevelType w:val="hybridMultilevel"/>
    <w:tmpl w:val="387C795C"/>
    <w:lvl w:ilvl="0" w:tplc="79A05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2339AE"/>
    <w:multiLevelType w:val="hybridMultilevel"/>
    <w:tmpl w:val="59B6EEF2"/>
    <w:lvl w:ilvl="0" w:tplc="FD86A5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34967BA"/>
    <w:multiLevelType w:val="hybridMultilevel"/>
    <w:tmpl w:val="21066732"/>
    <w:lvl w:ilvl="0" w:tplc="6E16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8A05DB"/>
    <w:multiLevelType w:val="hybridMultilevel"/>
    <w:tmpl w:val="5C58F4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E3EF1"/>
    <w:multiLevelType w:val="hybridMultilevel"/>
    <w:tmpl w:val="00341F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B52893"/>
    <w:multiLevelType w:val="hybridMultilevel"/>
    <w:tmpl w:val="E4A2DD3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0029D9"/>
    <w:multiLevelType w:val="hybridMultilevel"/>
    <w:tmpl w:val="BD40D17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281F2A"/>
    <w:multiLevelType w:val="hybridMultilevel"/>
    <w:tmpl w:val="91E2395C"/>
    <w:lvl w:ilvl="0" w:tplc="E96E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2F3982"/>
    <w:multiLevelType w:val="hybridMultilevel"/>
    <w:tmpl w:val="56BA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566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434BB2"/>
    <w:multiLevelType w:val="hybridMultilevel"/>
    <w:tmpl w:val="6BD68C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CF7AA7"/>
    <w:multiLevelType w:val="hybridMultilevel"/>
    <w:tmpl w:val="44BE81BE"/>
    <w:lvl w:ilvl="0" w:tplc="6E16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D957F5"/>
    <w:multiLevelType w:val="hybridMultilevel"/>
    <w:tmpl w:val="831C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5D660A"/>
    <w:multiLevelType w:val="hybridMultilevel"/>
    <w:tmpl w:val="6466F3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464942"/>
    <w:multiLevelType w:val="hybridMultilevel"/>
    <w:tmpl w:val="67C2F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2294E"/>
    <w:multiLevelType w:val="hybridMultilevel"/>
    <w:tmpl w:val="E3D86C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114A5"/>
    <w:multiLevelType w:val="hybridMultilevel"/>
    <w:tmpl w:val="5C3850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E3625A"/>
    <w:multiLevelType w:val="hybridMultilevel"/>
    <w:tmpl w:val="CD8CF1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91DAA"/>
    <w:multiLevelType w:val="hybridMultilevel"/>
    <w:tmpl w:val="4D94AE68"/>
    <w:lvl w:ilvl="0" w:tplc="59FEE60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8" w15:restartNumberingAfterBreak="0">
    <w:nsid w:val="6B737133"/>
    <w:multiLevelType w:val="hybridMultilevel"/>
    <w:tmpl w:val="018C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1475C7"/>
    <w:multiLevelType w:val="hybridMultilevel"/>
    <w:tmpl w:val="FFB08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4A6132"/>
    <w:multiLevelType w:val="hybridMultilevel"/>
    <w:tmpl w:val="9D1C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2756C8"/>
    <w:multiLevelType w:val="hybridMultilevel"/>
    <w:tmpl w:val="50DC98AC"/>
    <w:lvl w:ilvl="0" w:tplc="D60AF33E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7DFE4C37"/>
    <w:multiLevelType w:val="hybridMultilevel"/>
    <w:tmpl w:val="25243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3"/>
  </w:num>
  <w:num w:numId="3">
    <w:abstractNumId w:val="3"/>
  </w:num>
  <w:num w:numId="4">
    <w:abstractNumId w:val="2"/>
  </w:num>
  <w:num w:numId="5">
    <w:abstractNumId w:val="18"/>
  </w:num>
  <w:num w:numId="6">
    <w:abstractNumId w:val="29"/>
  </w:num>
  <w:num w:numId="7">
    <w:abstractNumId w:val="6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8"/>
  </w:num>
  <w:num w:numId="14">
    <w:abstractNumId w:val="31"/>
  </w:num>
  <w:num w:numId="15">
    <w:abstractNumId w:val="9"/>
  </w:num>
  <w:num w:numId="16">
    <w:abstractNumId w:val="28"/>
  </w:num>
  <w:num w:numId="17">
    <w:abstractNumId w:val="30"/>
  </w:num>
  <w:num w:numId="18">
    <w:abstractNumId w:val="21"/>
  </w:num>
  <w:num w:numId="19">
    <w:abstractNumId w:val="24"/>
  </w:num>
  <w:num w:numId="20">
    <w:abstractNumId w:val="15"/>
  </w:num>
  <w:num w:numId="21">
    <w:abstractNumId w:val="11"/>
  </w:num>
  <w:num w:numId="22">
    <w:abstractNumId w:val="5"/>
  </w:num>
  <w:num w:numId="23">
    <w:abstractNumId w:val="10"/>
  </w:num>
  <w:num w:numId="24">
    <w:abstractNumId w:val="0"/>
  </w:num>
  <w:num w:numId="25">
    <w:abstractNumId w:val="13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9"/>
  </w:num>
  <w:num w:numId="31">
    <w:abstractNumId w:val="26"/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D9"/>
    <w:rsid w:val="00015776"/>
    <w:rsid w:val="0002460C"/>
    <w:rsid w:val="000759CD"/>
    <w:rsid w:val="000E55F5"/>
    <w:rsid w:val="000E7B7D"/>
    <w:rsid w:val="00101672"/>
    <w:rsid w:val="00115601"/>
    <w:rsid w:val="00185AA5"/>
    <w:rsid w:val="00187240"/>
    <w:rsid w:val="001A04E6"/>
    <w:rsid w:val="001A38C1"/>
    <w:rsid w:val="001C4B18"/>
    <w:rsid w:val="001E5F52"/>
    <w:rsid w:val="001F1F0F"/>
    <w:rsid w:val="001F5DE3"/>
    <w:rsid w:val="00215E1B"/>
    <w:rsid w:val="00251780"/>
    <w:rsid w:val="002774D3"/>
    <w:rsid w:val="00291169"/>
    <w:rsid w:val="00293E93"/>
    <w:rsid w:val="002A4CD5"/>
    <w:rsid w:val="002A624A"/>
    <w:rsid w:val="003357EF"/>
    <w:rsid w:val="00372A0A"/>
    <w:rsid w:val="003820BA"/>
    <w:rsid w:val="00387482"/>
    <w:rsid w:val="003A2015"/>
    <w:rsid w:val="003B37E7"/>
    <w:rsid w:val="004764BD"/>
    <w:rsid w:val="004A1F39"/>
    <w:rsid w:val="004C0BFA"/>
    <w:rsid w:val="004C1FF4"/>
    <w:rsid w:val="004F4A43"/>
    <w:rsid w:val="00506ED9"/>
    <w:rsid w:val="00564317"/>
    <w:rsid w:val="00582A3E"/>
    <w:rsid w:val="005A7D82"/>
    <w:rsid w:val="005F4FFD"/>
    <w:rsid w:val="00620044"/>
    <w:rsid w:val="00625BD2"/>
    <w:rsid w:val="00637E30"/>
    <w:rsid w:val="0064796E"/>
    <w:rsid w:val="006F1CFB"/>
    <w:rsid w:val="007169AC"/>
    <w:rsid w:val="00735AB4"/>
    <w:rsid w:val="00744979"/>
    <w:rsid w:val="00771410"/>
    <w:rsid w:val="0077732B"/>
    <w:rsid w:val="00782CD1"/>
    <w:rsid w:val="008016D0"/>
    <w:rsid w:val="00840E18"/>
    <w:rsid w:val="008630DA"/>
    <w:rsid w:val="008875D8"/>
    <w:rsid w:val="008B3DFC"/>
    <w:rsid w:val="008C5D9B"/>
    <w:rsid w:val="009348D5"/>
    <w:rsid w:val="00943003"/>
    <w:rsid w:val="009F1CD2"/>
    <w:rsid w:val="00A27BD7"/>
    <w:rsid w:val="00A66837"/>
    <w:rsid w:val="00A97801"/>
    <w:rsid w:val="00AC7C3D"/>
    <w:rsid w:val="00B120A7"/>
    <w:rsid w:val="00BF5289"/>
    <w:rsid w:val="00C41EDB"/>
    <w:rsid w:val="00C43B0B"/>
    <w:rsid w:val="00C74C81"/>
    <w:rsid w:val="00C84891"/>
    <w:rsid w:val="00CD3E03"/>
    <w:rsid w:val="00CF6069"/>
    <w:rsid w:val="00D47ABD"/>
    <w:rsid w:val="00D53BD5"/>
    <w:rsid w:val="00D94166"/>
    <w:rsid w:val="00D9639A"/>
    <w:rsid w:val="00DA2D31"/>
    <w:rsid w:val="00DF22AC"/>
    <w:rsid w:val="00E17E24"/>
    <w:rsid w:val="00FC3B45"/>
    <w:rsid w:val="00FE78D9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843EA"/>
  <w14:defaultImageDpi w14:val="0"/>
  <w15:docId w15:val="{FA2467C2-D4A0-4506-8DDA-B7E87AFE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D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D9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6ED9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506ED9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6ED9"/>
    <w:rPr>
      <w:rFonts w:ascii="Times New Roman" w:hAnsi="Times New Roman"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0E55F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CE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5F4F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Yudha Trishananto</cp:lastModifiedBy>
  <cp:revision>2</cp:revision>
  <cp:lastPrinted>2017-08-04T01:55:00Z</cp:lastPrinted>
  <dcterms:created xsi:type="dcterms:W3CDTF">2020-07-16T15:00:00Z</dcterms:created>
  <dcterms:modified xsi:type="dcterms:W3CDTF">2020-07-16T15:00:00Z</dcterms:modified>
</cp:coreProperties>
</file>