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0262" w14:textId="77777777" w:rsidR="00FB59B6" w:rsidRPr="00FB59B6" w:rsidRDefault="00FB59B6" w:rsidP="00FB59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D83">
        <w:rPr>
          <w:rFonts w:ascii="Times New Roman" w:hAnsi="Times New Roman"/>
          <w:b/>
          <w:sz w:val="24"/>
          <w:szCs w:val="24"/>
        </w:rPr>
        <w:t xml:space="preserve">SILABUS </w:t>
      </w:r>
      <w:r>
        <w:rPr>
          <w:rFonts w:ascii="Times New Roman" w:hAnsi="Times New Roman"/>
          <w:b/>
          <w:sz w:val="24"/>
          <w:szCs w:val="24"/>
        </w:rPr>
        <w:t>MANAJEMEN PEMASARAN INTERNASIONAL</w:t>
      </w:r>
    </w:p>
    <w:p w14:paraId="1CD65CD8" w14:textId="77777777" w:rsidR="00FB59B6" w:rsidRPr="006F1D83" w:rsidRDefault="00FB59B6" w:rsidP="00FB59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B48BE1" w14:textId="77777777" w:rsidR="00FB59B6" w:rsidRPr="006F1D83" w:rsidRDefault="00FB59B6" w:rsidP="00FB59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672688" w14:textId="77777777" w:rsidR="00FB59B6" w:rsidRPr="00E638D1" w:rsidRDefault="00FB59B6" w:rsidP="00FB59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Kode Mata Kuliah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0B3E098C" w14:textId="77777777" w:rsidR="00FB59B6" w:rsidRPr="00FB59B6" w:rsidRDefault="00FB59B6" w:rsidP="00FB59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</w:t>
      </w:r>
      <w:r w:rsidRPr="006F1D83">
        <w:rPr>
          <w:rFonts w:ascii="Times New Roman" w:hAnsi="Times New Roman"/>
          <w:b/>
          <w:sz w:val="24"/>
          <w:szCs w:val="24"/>
        </w:rPr>
        <w:t>Mata Kuliah</w:t>
      </w:r>
      <w:r w:rsidRPr="006F1D83">
        <w:rPr>
          <w:rFonts w:ascii="Times New Roman" w:hAnsi="Times New Roman"/>
          <w:b/>
          <w:sz w:val="24"/>
          <w:szCs w:val="24"/>
        </w:rPr>
        <w:tab/>
      </w:r>
      <w:r w:rsidRPr="006F1D83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Manajemen Pemasaran Internasional</w:t>
      </w:r>
    </w:p>
    <w:p w14:paraId="6601070A" w14:textId="77777777" w:rsidR="00FB59B6" w:rsidRPr="006F1D83" w:rsidRDefault="00FB59B6" w:rsidP="00FB59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1D83">
        <w:rPr>
          <w:rFonts w:ascii="Times New Roman" w:hAnsi="Times New Roman"/>
          <w:b/>
          <w:sz w:val="24"/>
          <w:szCs w:val="24"/>
        </w:rPr>
        <w:t>Bobot</w:t>
      </w:r>
      <w:r w:rsidRPr="006F1D8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SKS</w:t>
      </w:r>
      <w:r>
        <w:rPr>
          <w:rFonts w:ascii="Times New Roman" w:hAnsi="Times New Roman"/>
          <w:b/>
          <w:sz w:val="24"/>
          <w:szCs w:val="24"/>
        </w:rPr>
        <w:tab/>
      </w:r>
      <w:r w:rsidRPr="006F1D83">
        <w:rPr>
          <w:rFonts w:ascii="Times New Roman" w:hAnsi="Times New Roman"/>
          <w:b/>
          <w:sz w:val="24"/>
          <w:szCs w:val="24"/>
        </w:rPr>
        <w:tab/>
      </w:r>
      <w:r w:rsidRPr="006F1D83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3</w:t>
      </w:r>
      <w:r w:rsidRPr="006F1D83">
        <w:rPr>
          <w:rFonts w:ascii="Times New Roman" w:hAnsi="Times New Roman"/>
          <w:b/>
          <w:sz w:val="24"/>
          <w:szCs w:val="24"/>
        </w:rPr>
        <w:t xml:space="preserve"> sks </w:t>
      </w:r>
    </w:p>
    <w:p w14:paraId="5077F9E7" w14:textId="77777777" w:rsidR="00FB59B6" w:rsidRPr="006F1D83" w:rsidRDefault="00FB59B6" w:rsidP="00FB59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Sifat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Pilihan</w:t>
      </w:r>
    </w:p>
    <w:p w14:paraId="25BAE2A5" w14:textId="77777777" w:rsidR="00FB59B6" w:rsidRDefault="00FB59B6" w:rsidP="00AC1F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Semester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6</w:t>
      </w:r>
    </w:p>
    <w:p w14:paraId="0D95919C" w14:textId="77777777" w:rsidR="002A116D" w:rsidRPr="002A116D" w:rsidRDefault="002A116D" w:rsidP="00AC1F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DFFD3F4" w14:textId="77777777" w:rsidR="00FB59B6" w:rsidRPr="00D00483" w:rsidRDefault="00FB59B6" w:rsidP="00FB59B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D00483">
        <w:rPr>
          <w:rFonts w:ascii="Times New Roman" w:hAnsi="Times New Roman"/>
          <w:b/>
          <w:sz w:val="24"/>
          <w:szCs w:val="24"/>
          <w:lang w:val="sv-SE"/>
        </w:rPr>
        <w:t>Learning Outcomes</w:t>
      </w:r>
    </w:p>
    <w:p w14:paraId="1A732005" w14:textId="77777777" w:rsidR="00FB59B6" w:rsidRDefault="00FB59B6" w:rsidP="004715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kuliah ini bertujuan agar mahasiswa memahami berbagai </w:t>
      </w:r>
      <w:r w:rsidR="004715A6">
        <w:rPr>
          <w:rFonts w:ascii="Times New Roman" w:hAnsi="Times New Roman"/>
          <w:sz w:val="24"/>
          <w:szCs w:val="24"/>
        </w:rPr>
        <w:t>konsep</w:t>
      </w:r>
      <w:r w:rsidR="004715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dan metode pemasaran internasional dengan memperhatikan aspek ekonomi, sosial, budaya, politik, hukum dunia. Pemahaman tersebut diperoleh melalui referensi tertulis dan observasi di perusahaan internasional setempat.</w:t>
      </w:r>
    </w:p>
    <w:p w14:paraId="4DA01444" w14:textId="77777777" w:rsidR="00FB59B6" w:rsidRDefault="00FB59B6" w:rsidP="00FB59B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26" w:right="980"/>
        <w:jc w:val="both"/>
        <w:rPr>
          <w:rFonts w:ascii="Times New Roman" w:hAnsi="Times New Roman"/>
          <w:sz w:val="24"/>
          <w:szCs w:val="24"/>
        </w:rPr>
      </w:pPr>
    </w:p>
    <w:p w14:paraId="1136543D" w14:textId="77777777" w:rsidR="00FB59B6" w:rsidRPr="00D00483" w:rsidRDefault="00FB59B6" w:rsidP="00FB59B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0483">
        <w:rPr>
          <w:rFonts w:ascii="Times New Roman" w:hAnsi="Times New Roman"/>
          <w:b/>
          <w:bCs/>
          <w:sz w:val="24"/>
          <w:szCs w:val="24"/>
          <w:lang w:val="en-US"/>
        </w:rPr>
        <w:t>Topik Inti</w:t>
      </w:r>
    </w:p>
    <w:p w14:paraId="6C4A7256" w14:textId="77777777" w:rsidR="00FB59B6" w:rsidRPr="00D00483" w:rsidRDefault="00FB59B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Pendahuluan </w:t>
      </w:r>
    </w:p>
    <w:p w14:paraId="7F1146B3" w14:textId="77777777" w:rsidR="004715A6" w:rsidRPr="004715A6" w:rsidRDefault="00FB59B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 xml:space="preserve">Sejarah Perdagangan Internasional dalam konteks Indonesia </w:t>
      </w:r>
    </w:p>
    <w:p w14:paraId="54D22BCD" w14:textId="77777777" w:rsidR="00FB59B6" w:rsidRPr="00D00483" w:rsidRDefault="00FB59B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>Jenis perusahaan Global</w:t>
      </w:r>
    </w:p>
    <w:p w14:paraId="1DE72B2C" w14:textId="77777777" w:rsidR="00FB59B6" w:rsidRPr="00FB59B6" w:rsidRDefault="004715A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>Kerjasama E</w:t>
      </w:r>
      <w:r>
        <w:rPr>
          <w:rFonts w:ascii="Times New Roman" w:hAnsi="Times New Roman"/>
          <w:lang w:val="en-US"/>
        </w:rPr>
        <w:t>k</w:t>
      </w:r>
      <w:r w:rsidR="00FB59B6">
        <w:rPr>
          <w:rFonts w:ascii="Times New Roman" w:hAnsi="Times New Roman"/>
        </w:rPr>
        <w:t>onomi</w:t>
      </w:r>
      <w:r w:rsidR="00FB59B6" w:rsidRPr="00D0048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Negara – negara </w:t>
      </w:r>
      <w:r w:rsidR="00AC1FF9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uslim dan non Muslim</w:t>
      </w:r>
      <w:r w:rsidR="00FB59B6">
        <w:rPr>
          <w:rFonts w:ascii="Times New Roman" w:hAnsi="Times New Roman"/>
          <w:sz w:val="24"/>
          <w:szCs w:val="24"/>
        </w:rPr>
        <w:t>(Regional dan Dunia)</w:t>
      </w:r>
    </w:p>
    <w:p w14:paraId="486FE657" w14:textId="77777777" w:rsidR="00FB59B6" w:rsidRPr="00FB59B6" w:rsidRDefault="00FB59B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>Karakter budaya dan sosial</w:t>
      </w:r>
      <w:r w:rsidRPr="00D0048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secara regional dan implikasinya terhadap strategi pemasaran</w:t>
      </w:r>
    </w:p>
    <w:p w14:paraId="07E469A8" w14:textId="77777777" w:rsidR="00FB59B6" w:rsidRPr="00FB59B6" w:rsidRDefault="00FB59B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>Karakter politik secara</w:t>
      </w:r>
      <w:r w:rsidRPr="00D0048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regional dan implikasinya terhadap strategi pemasaran Kaitan kerjasama politik dan ekonomi terhadap perusahaan internasional</w:t>
      </w:r>
    </w:p>
    <w:p w14:paraId="60B60189" w14:textId="77777777" w:rsidR="00FB59B6" w:rsidRPr="00FB59B6" w:rsidRDefault="00FB59B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>Karakter hukum secara</w:t>
      </w:r>
      <w:r w:rsidRPr="00D0048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regional dan implikasinya terhadap strategi pemasaran Cara penyelesaian hukum</w:t>
      </w:r>
    </w:p>
    <w:p w14:paraId="4165C4C1" w14:textId="77777777" w:rsidR="00FB59B6" w:rsidRPr="00FB59B6" w:rsidRDefault="00FB59B6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>Strategi masuk pasar</w:t>
      </w:r>
      <w:r w:rsidRPr="00D0048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(lisensi, aliansi dst)</w:t>
      </w:r>
    </w:p>
    <w:p w14:paraId="7839EDBC" w14:textId="77777777" w:rsidR="00FB59B6" w:rsidRPr="00FB59B6" w:rsidRDefault="00AC1FF9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S</w:t>
      </w:r>
      <w:r w:rsidR="00FB59B6">
        <w:rPr>
          <w:rFonts w:ascii="Times New Roman" w:hAnsi="Times New Roman"/>
        </w:rPr>
        <w:t>trategi perancangan produk Internasional</w:t>
      </w:r>
    </w:p>
    <w:p w14:paraId="61624C64" w14:textId="77777777" w:rsidR="00FB59B6" w:rsidRPr="00FB59B6" w:rsidRDefault="00AC1FF9" w:rsidP="00FB59B6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S</w:t>
      </w:r>
      <w:r w:rsidR="00FB59B6">
        <w:rPr>
          <w:rFonts w:ascii="Times New Roman" w:hAnsi="Times New Roman"/>
        </w:rPr>
        <w:t>trategi</w:t>
      </w:r>
      <w:r w:rsidR="00FB59B6" w:rsidRPr="00D004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16DF">
        <w:rPr>
          <w:rFonts w:ascii="Times New Roman" w:hAnsi="Times New Roman"/>
        </w:rPr>
        <w:t>perancangan harga internasional Pesan iklan</w:t>
      </w:r>
    </w:p>
    <w:p w14:paraId="1319855A" w14:textId="77777777" w:rsidR="00B516DF" w:rsidRPr="00B516DF" w:rsidRDefault="00AC1FF9" w:rsidP="00B516DF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lang w:val="en-US"/>
        </w:rPr>
        <w:t>S</w:t>
      </w:r>
      <w:r w:rsidR="00B516DF">
        <w:rPr>
          <w:rFonts w:ascii="Times New Roman" w:hAnsi="Times New Roman"/>
        </w:rPr>
        <w:t>trategi metode</w:t>
      </w:r>
      <w:r w:rsidR="00B516DF" w:rsidRPr="00D0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16DF">
        <w:rPr>
          <w:rFonts w:ascii="Times New Roman" w:hAnsi="Times New Roman"/>
        </w:rPr>
        <w:t>distribusi internasional</w:t>
      </w:r>
    </w:p>
    <w:p w14:paraId="551D8C2F" w14:textId="77777777" w:rsidR="00B516DF" w:rsidRPr="00B516DF" w:rsidRDefault="00AC1FF9" w:rsidP="00B516DF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lang w:val="en-US"/>
        </w:rPr>
        <w:lastRenderedPageBreak/>
        <w:t>S</w:t>
      </w:r>
      <w:r w:rsidR="00B516DF">
        <w:rPr>
          <w:rFonts w:ascii="Times New Roman" w:hAnsi="Times New Roman"/>
        </w:rPr>
        <w:t>trategi komunikasi pemasaran internasional (pesan, agency, media)</w:t>
      </w:r>
    </w:p>
    <w:p w14:paraId="6997D3A5" w14:textId="77777777" w:rsidR="00B516DF" w:rsidRPr="00B516DF" w:rsidRDefault="00B516DF" w:rsidP="00B516DF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Implikasi pemasaran internasional bagi negara maju, berkembang dan miskin</w:t>
      </w:r>
    </w:p>
    <w:p w14:paraId="009F425A" w14:textId="77777777" w:rsidR="00B516DF" w:rsidRDefault="00AC1FF9" w:rsidP="00B516DF">
      <w:pPr>
        <w:numPr>
          <w:ilvl w:val="0"/>
          <w:numId w:val="1"/>
        </w:numPr>
        <w:tabs>
          <w:tab w:val="clear" w:pos="720"/>
          <w:tab w:val="num" w:pos="-567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lang w:val="en-US"/>
        </w:rPr>
        <w:t>O</w:t>
      </w:r>
      <w:r w:rsidR="00B516DF">
        <w:rPr>
          <w:rFonts w:ascii="Times New Roman" w:hAnsi="Times New Roman"/>
        </w:rPr>
        <w:t>rganisasi gerakan anti globalisasi dan alasannya</w:t>
      </w:r>
    </w:p>
    <w:p w14:paraId="78C12F43" w14:textId="77777777" w:rsidR="00FB59B6" w:rsidRDefault="00FB59B6" w:rsidP="00FB59B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0483">
        <w:rPr>
          <w:rFonts w:ascii="Times New Roman" w:hAnsi="Times New Roman"/>
          <w:b/>
          <w:bCs/>
          <w:sz w:val="24"/>
          <w:szCs w:val="24"/>
        </w:rPr>
        <w:t>Keterkaitan dengan Mata Kuliah Lainnya (Pre-Requisite &amp; Co-Requisite)</w:t>
      </w:r>
    </w:p>
    <w:p w14:paraId="263F22DD" w14:textId="77777777" w:rsidR="00B516DF" w:rsidRPr="000016E5" w:rsidRDefault="000016E5" w:rsidP="000016E5">
      <w:pPr>
        <w:spacing w:line="360" w:lineRule="auto"/>
        <w:ind w:left="450"/>
        <w:jc w:val="both"/>
        <w:rPr>
          <w:rFonts w:asciiTheme="majorBidi" w:hAnsiTheme="majorBidi"/>
          <w:sz w:val="24"/>
          <w:szCs w:val="24"/>
          <w:lang w:val="en-US"/>
        </w:rPr>
      </w:pPr>
      <w:r w:rsidRPr="000016E5">
        <w:rPr>
          <w:rFonts w:asciiTheme="majorBidi" w:hAnsiTheme="majorBidi"/>
          <w:sz w:val="24"/>
          <w:szCs w:val="24"/>
        </w:rPr>
        <w:t>Mata kuliah ini berkaitan dengan mata kuliah dasar-dasar pemasaran, praktikum pem</w:t>
      </w:r>
      <w:r>
        <w:rPr>
          <w:rFonts w:asciiTheme="majorBidi" w:hAnsiTheme="majorBidi"/>
          <w:sz w:val="24"/>
          <w:szCs w:val="24"/>
        </w:rPr>
        <w:t>asaran, dan manajemen pemasaran</w:t>
      </w:r>
      <w:r>
        <w:rPr>
          <w:rFonts w:asciiTheme="majorBidi" w:hAnsiTheme="majorBidi"/>
          <w:sz w:val="24"/>
          <w:szCs w:val="24"/>
          <w:lang w:val="en-US"/>
        </w:rPr>
        <w:t>.</w:t>
      </w:r>
    </w:p>
    <w:p w14:paraId="5F295186" w14:textId="77777777" w:rsidR="00B516DF" w:rsidRPr="00B516DF" w:rsidRDefault="00FB59B6" w:rsidP="00B516DF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Kegiatan Penunjang</w:t>
      </w:r>
    </w:p>
    <w:p w14:paraId="4F296855" w14:textId="77777777" w:rsidR="00B516DF" w:rsidRDefault="00B516DF" w:rsidP="00B516DF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9458E1" w14:textId="77777777" w:rsidR="00FB59B6" w:rsidRPr="00D00483" w:rsidRDefault="00FB59B6" w:rsidP="00FB59B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D00483">
        <w:rPr>
          <w:rFonts w:ascii="Times New Roman" w:hAnsi="Times New Roman"/>
          <w:b/>
          <w:bCs/>
          <w:sz w:val="24"/>
          <w:szCs w:val="24"/>
          <w:lang w:val="en-US"/>
        </w:rPr>
        <w:t>Referensi</w:t>
      </w:r>
    </w:p>
    <w:p w14:paraId="1022549B" w14:textId="77777777" w:rsidR="00AC1FF9" w:rsidRPr="00AC1FF9" w:rsidRDefault="00AC1FF9" w:rsidP="002A11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851" w:right="17"/>
        <w:jc w:val="both"/>
        <w:rPr>
          <w:rFonts w:ascii="Times New Roman" w:hAnsi="Times New Roman"/>
          <w:bCs/>
          <w:sz w:val="24"/>
          <w:szCs w:val="24"/>
        </w:rPr>
      </w:pPr>
      <w:r w:rsidRPr="00AC1FF9">
        <w:rPr>
          <w:rFonts w:ascii="Times New Roman" w:hAnsi="Times New Roman"/>
          <w:bCs/>
          <w:sz w:val="24"/>
          <w:szCs w:val="24"/>
          <w:lang w:val="en-US"/>
        </w:rPr>
        <w:t xml:space="preserve">Lutfi. Hamidi. 2007. </w:t>
      </w:r>
      <w:r w:rsidRPr="00AC1FF9">
        <w:rPr>
          <w:rFonts w:ascii="Times New Roman" w:hAnsi="Times New Roman"/>
          <w:bCs/>
          <w:i/>
          <w:sz w:val="24"/>
          <w:szCs w:val="24"/>
          <w:lang w:val="en-US"/>
        </w:rPr>
        <w:t>Gold Dinar ( Sistem Moneter global yang stabil dan berkeadilan).</w:t>
      </w:r>
      <w:r w:rsidRPr="00AC1FF9">
        <w:rPr>
          <w:rFonts w:ascii="Times New Roman" w:hAnsi="Times New Roman"/>
          <w:bCs/>
          <w:sz w:val="24"/>
          <w:szCs w:val="24"/>
          <w:lang w:val="en-US"/>
        </w:rPr>
        <w:t xml:space="preserve"> Jakarta: Senayan Abdi Publising</w:t>
      </w:r>
    </w:p>
    <w:p w14:paraId="10147FE0" w14:textId="77777777" w:rsidR="00B516DF" w:rsidRPr="000016E5" w:rsidRDefault="00B516DF" w:rsidP="002A11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851" w:right="17"/>
        <w:jc w:val="both"/>
        <w:rPr>
          <w:rFonts w:ascii="Times New Roman" w:hAnsi="Times New Roman"/>
          <w:b/>
          <w:bCs/>
          <w:sz w:val="24"/>
          <w:szCs w:val="24"/>
        </w:rPr>
      </w:pPr>
      <w:r w:rsidRPr="000016E5">
        <w:rPr>
          <w:rFonts w:ascii="Times New Roman" w:hAnsi="Times New Roman"/>
          <w:sz w:val="24"/>
          <w:szCs w:val="24"/>
        </w:rPr>
        <w:t xml:space="preserve">Simamora, Henry. </w:t>
      </w:r>
      <w:r w:rsidR="000016E5" w:rsidRPr="000016E5">
        <w:rPr>
          <w:rFonts w:ascii="Times New Roman" w:hAnsi="Times New Roman"/>
          <w:sz w:val="24"/>
          <w:szCs w:val="24"/>
          <w:lang w:val="en-US"/>
        </w:rPr>
        <w:t xml:space="preserve">2012. </w:t>
      </w:r>
      <w:r w:rsidRPr="000016E5">
        <w:rPr>
          <w:rFonts w:ascii="Times New Roman" w:hAnsi="Times New Roman"/>
          <w:i/>
          <w:iCs/>
          <w:sz w:val="24"/>
          <w:szCs w:val="24"/>
        </w:rPr>
        <w:t>Ekonomi Intenasional.</w:t>
      </w:r>
      <w:r w:rsidRPr="000016E5">
        <w:rPr>
          <w:rFonts w:ascii="Times New Roman" w:hAnsi="Times New Roman"/>
          <w:sz w:val="24"/>
          <w:szCs w:val="24"/>
        </w:rPr>
        <w:t xml:space="preserve"> Jakarta: Erlangga </w:t>
      </w:r>
    </w:p>
    <w:p w14:paraId="7D7A7C61" w14:textId="77777777" w:rsidR="00B516DF" w:rsidRPr="000016E5" w:rsidRDefault="00B516DF" w:rsidP="002A11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851" w:right="17"/>
        <w:jc w:val="both"/>
        <w:rPr>
          <w:rFonts w:ascii="Times New Roman" w:hAnsi="Times New Roman"/>
          <w:sz w:val="24"/>
          <w:szCs w:val="24"/>
        </w:rPr>
      </w:pPr>
      <w:r w:rsidRPr="000016E5">
        <w:rPr>
          <w:rFonts w:ascii="Times New Roman" w:hAnsi="Times New Roman"/>
          <w:sz w:val="24"/>
          <w:szCs w:val="24"/>
        </w:rPr>
        <w:t xml:space="preserve">Tjiptono, Fandi. </w:t>
      </w:r>
      <w:r w:rsidR="00C1351C">
        <w:rPr>
          <w:rFonts w:ascii="Times New Roman" w:hAnsi="Times New Roman"/>
          <w:sz w:val="24"/>
          <w:szCs w:val="24"/>
          <w:lang w:val="en-US"/>
        </w:rPr>
        <w:t xml:space="preserve">2001. </w:t>
      </w:r>
      <w:r w:rsidRPr="00C1351C">
        <w:rPr>
          <w:rFonts w:ascii="Times New Roman" w:hAnsi="Times New Roman"/>
          <w:i/>
          <w:sz w:val="24"/>
          <w:szCs w:val="24"/>
        </w:rPr>
        <w:t>Pemasaran Internasional dan</w:t>
      </w:r>
      <w:r w:rsidRPr="000016E5">
        <w:rPr>
          <w:rFonts w:ascii="Times New Roman" w:hAnsi="Times New Roman"/>
          <w:i/>
          <w:iCs/>
          <w:sz w:val="24"/>
          <w:szCs w:val="24"/>
        </w:rPr>
        <w:t xml:space="preserve"> Internasionalisasi.</w:t>
      </w:r>
      <w:r w:rsidR="002A116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016E5">
        <w:rPr>
          <w:rFonts w:ascii="Times New Roman" w:hAnsi="Times New Roman"/>
          <w:sz w:val="24"/>
          <w:szCs w:val="24"/>
        </w:rPr>
        <w:t>Yogyakarta:</w:t>
      </w:r>
      <w:r w:rsidR="002A11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16E5">
        <w:rPr>
          <w:rFonts w:ascii="Times New Roman" w:hAnsi="Times New Roman"/>
          <w:sz w:val="24"/>
          <w:szCs w:val="24"/>
        </w:rPr>
        <w:t>Penerbit Andi</w:t>
      </w:r>
    </w:p>
    <w:p w14:paraId="5F02846E" w14:textId="77777777" w:rsidR="000016E5" w:rsidRPr="000016E5" w:rsidRDefault="000016E5" w:rsidP="002A11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851" w:right="17"/>
        <w:jc w:val="both"/>
        <w:rPr>
          <w:rFonts w:ascii="Times New Roman" w:hAnsi="Times New Roman"/>
          <w:color w:val="545454"/>
          <w:sz w:val="24"/>
          <w:szCs w:val="24"/>
          <w:lang w:val="en-US"/>
        </w:rPr>
      </w:pPr>
      <w:r w:rsidRPr="000016E5">
        <w:rPr>
          <w:rFonts w:ascii="Times New Roman" w:hAnsi="Times New Roman"/>
          <w:color w:val="545454"/>
          <w:sz w:val="24"/>
          <w:szCs w:val="24"/>
          <w:lang w:val="en-US"/>
        </w:rPr>
        <w:t>Pramutoko, Bayu. 2014. Manajemen Pemasaran Internasional. Penerbit Jenggala Pustaka Utama Surabaya</w:t>
      </w:r>
    </w:p>
    <w:p w14:paraId="7E9F5F13" w14:textId="77777777" w:rsidR="000016E5" w:rsidRPr="000016E5" w:rsidRDefault="000016E5" w:rsidP="002A11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851" w:right="17"/>
        <w:jc w:val="both"/>
        <w:rPr>
          <w:rFonts w:ascii="Times New Roman" w:hAnsi="Times New Roman"/>
          <w:sz w:val="24"/>
          <w:szCs w:val="24"/>
        </w:rPr>
      </w:pPr>
      <w:r w:rsidRPr="000016E5">
        <w:rPr>
          <w:rFonts w:ascii="Times New Roman" w:hAnsi="Times New Roman"/>
          <w:sz w:val="24"/>
          <w:szCs w:val="24"/>
        </w:rPr>
        <w:t>Jain, Subhash C. 2001. Manajemen pemasaran Internasional, Jakarta : Erlangga</w:t>
      </w:r>
    </w:p>
    <w:p w14:paraId="430F6A6B" w14:textId="77777777" w:rsidR="00FB59B6" w:rsidRPr="000016E5" w:rsidRDefault="000016E5" w:rsidP="002A11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851" w:right="17"/>
        <w:jc w:val="both"/>
        <w:rPr>
          <w:rFonts w:ascii="Times New Roman" w:hAnsi="Times New Roman"/>
          <w:sz w:val="24"/>
          <w:szCs w:val="24"/>
        </w:rPr>
      </w:pPr>
      <w:r w:rsidRPr="000016E5">
        <w:rPr>
          <w:rFonts w:ascii="Times New Roman" w:hAnsi="Times New Roman"/>
          <w:sz w:val="24"/>
          <w:szCs w:val="24"/>
        </w:rPr>
        <w:t>Shimp, Terence,  A. 2007, Integrated Marketing Communication In Advertising and Promotion, Edisi ketujuh, New York, McGrawHill.</w:t>
      </w:r>
    </w:p>
    <w:p w14:paraId="417250EE" w14:textId="77777777" w:rsidR="00FB59B6" w:rsidRPr="00D00483" w:rsidRDefault="00FB59B6" w:rsidP="00FB59B6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00483">
        <w:rPr>
          <w:rFonts w:ascii="Times New Roman" w:hAnsi="Times New Roman"/>
          <w:b/>
          <w:bCs/>
          <w:sz w:val="24"/>
          <w:szCs w:val="24"/>
          <w:lang w:val="en-US"/>
        </w:rPr>
        <w:t>Kriteria Penilaian</w:t>
      </w:r>
    </w:p>
    <w:p w14:paraId="59978DEE" w14:textId="77777777" w:rsidR="00FB59B6" w:rsidRDefault="00FB59B6" w:rsidP="00FB59B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052F5">
        <w:rPr>
          <w:rFonts w:ascii="Times New Roman" w:hAnsi="Times New Roman"/>
          <w:sz w:val="24"/>
          <w:szCs w:val="24"/>
          <w:lang w:val="sv-SE"/>
        </w:rPr>
        <w:t>Kehadiran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0483">
        <w:rPr>
          <w:rFonts w:ascii="Times New Roman" w:hAnsi="Times New Roman"/>
          <w:sz w:val="24"/>
          <w:szCs w:val="24"/>
        </w:rPr>
        <w:t>: 15%</w:t>
      </w:r>
    </w:p>
    <w:p w14:paraId="262CCAA4" w14:textId="77777777" w:rsidR="00FB59B6" w:rsidRDefault="00B516DF" w:rsidP="00FB59B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Kuis </w:t>
      </w:r>
      <w:r>
        <w:rPr>
          <w:rFonts w:ascii="Times New Roman" w:hAnsi="Times New Roman"/>
          <w:sz w:val="24"/>
          <w:szCs w:val="24"/>
        </w:rPr>
        <w:tab/>
      </w:r>
      <w:r w:rsidR="00FB59B6" w:rsidRPr="00E052F5">
        <w:rPr>
          <w:rFonts w:ascii="Times New Roman" w:hAnsi="Times New Roman"/>
          <w:sz w:val="24"/>
          <w:szCs w:val="24"/>
        </w:rPr>
        <w:tab/>
      </w:r>
      <w:r w:rsidR="00FB59B6" w:rsidRPr="00E052F5">
        <w:rPr>
          <w:rFonts w:ascii="Times New Roman" w:hAnsi="Times New Roman"/>
          <w:sz w:val="24"/>
          <w:szCs w:val="24"/>
        </w:rPr>
        <w:tab/>
      </w:r>
      <w:r w:rsidR="00FB59B6" w:rsidRPr="00E052F5">
        <w:rPr>
          <w:rFonts w:ascii="Times New Roman" w:hAnsi="Times New Roman"/>
          <w:sz w:val="24"/>
          <w:szCs w:val="24"/>
        </w:rPr>
        <w:tab/>
      </w:r>
      <w:r w:rsidR="00FB59B6" w:rsidRPr="00E052F5">
        <w:rPr>
          <w:rFonts w:ascii="Times New Roman" w:hAnsi="Times New Roman"/>
          <w:sz w:val="24"/>
          <w:szCs w:val="24"/>
        </w:rPr>
        <w:tab/>
      </w:r>
      <w:r w:rsidR="00FB59B6" w:rsidRPr="00E052F5">
        <w:rPr>
          <w:rFonts w:ascii="Times New Roman" w:hAnsi="Times New Roman"/>
          <w:sz w:val="24"/>
          <w:szCs w:val="24"/>
        </w:rPr>
        <w:tab/>
      </w:r>
      <w:r w:rsidR="00FB59B6" w:rsidRPr="00E052F5">
        <w:rPr>
          <w:rFonts w:ascii="Times New Roman" w:hAnsi="Times New Roman"/>
          <w:sz w:val="24"/>
          <w:szCs w:val="24"/>
        </w:rPr>
        <w:tab/>
        <w:t>: 20%</w:t>
      </w:r>
    </w:p>
    <w:p w14:paraId="1F66ADA0" w14:textId="77777777" w:rsidR="00FB59B6" w:rsidRDefault="00FB59B6" w:rsidP="00FB59B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16DF">
        <w:rPr>
          <w:rFonts w:ascii="Times New Roman" w:hAnsi="Times New Roman"/>
          <w:sz w:val="24"/>
          <w:szCs w:val="24"/>
        </w:rPr>
        <w:t>: 30</w:t>
      </w:r>
      <w:r w:rsidRPr="00E052F5">
        <w:rPr>
          <w:rFonts w:ascii="Times New Roman" w:hAnsi="Times New Roman"/>
          <w:sz w:val="24"/>
          <w:szCs w:val="24"/>
        </w:rPr>
        <w:t>%</w:t>
      </w:r>
    </w:p>
    <w:p w14:paraId="411FA7DF" w14:textId="77777777" w:rsidR="003708C6" w:rsidRPr="000016E5" w:rsidRDefault="00FB59B6" w:rsidP="000016E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052F5">
        <w:rPr>
          <w:rFonts w:ascii="Times New Roman" w:hAnsi="Times New Roman"/>
          <w:sz w:val="24"/>
          <w:szCs w:val="24"/>
        </w:rPr>
        <w:t>UAS</w:t>
      </w:r>
      <w:r w:rsidRPr="00E052F5">
        <w:rPr>
          <w:rFonts w:ascii="Times New Roman" w:hAnsi="Times New Roman"/>
          <w:sz w:val="24"/>
          <w:szCs w:val="24"/>
        </w:rPr>
        <w:tab/>
      </w:r>
      <w:r w:rsidRPr="00E052F5">
        <w:rPr>
          <w:rFonts w:ascii="Times New Roman" w:hAnsi="Times New Roman"/>
          <w:sz w:val="24"/>
          <w:szCs w:val="24"/>
        </w:rPr>
        <w:tab/>
      </w:r>
      <w:r w:rsidRPr="00E052F5">
        <w:rPr>
          <w:rFonts w:ascii="Times New Roman" w:hAnsi="Times New Roman"/>
          <w:sz w:val="24"/>
          <w:szCs w:val="24"/>
        </w:rPr>
        <w:tab/>
      </w:r>
      <w:r w:rsidRPr="00E052F5">
        <w:rPr>
          <w:rFonts w:ascii="Times New Roman" w:hAnsi="Times New Roman"/>
          <w:sz w:val="24"/>
          <w:szCs w:val="24"/>
        </w:rPr>
        <w:tab/>
      </w:r>
      <w:r w:rsidRPr="00E052F5">
        <w:rPr>
          <w:rFonts w:ascii="Times New Roman" w:hAnsi="Times New Roman"/>
          <w:sz w:val="24"/>
          <w:szCs w:val="24"/>
        </w:rPr>
        <w:tab/>
      </w:r>
      <w:r w:rsidRPr="00E052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16DF">
        <w:rPr>
          <w:rFonts w:ascii="Times New Roman" w:hAnsi="Times New Roman"/>
          <w:sz w:val="24"/>
          <w:szCs w:val="24"/>
        </w:rPr>
        <w:t>: 35</w:t>
      </w:r>
      <w:r w:rsidRPr="00E052F5">
        <w:rPr>
          <w:rFonts w:ascii="Times New Roman" w:hAnsi="Times New Roman"/>
          <w:sz w:val="24"/>
          <w:szCs w:val="24"/>
        </w:rPr>
        <w:t>%</w:t>
      </w:r>
    </w:p>
    <w:sectPr w:rsidR="003708C6" w:rsidRPr="000016E5" w:rsidSect="00292BC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684A4D"/>
    <w:multiLevelType w:val="hybridMultilevel"/>
    <w:tmpl w:val="BEA6689A"/>
    <w:lvl w:ilvl="0" w:tplc="54A83C1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A590C"/>
    <w:multiLevelType w:val="hybridMultilevel"/>
    <w:tmpl w:val="D818C54A"/>
    <w:lvl w:ilvl="0" w:tplc="0421000F">
      <w:start w:val="1"/>
      <w:numFmt w:val="decimal"/>
      <w:lvlText w:val="%1."/>
      <w:lvlJc w:val="left"/>
      <w:pPr>
        <w:ind w:left="2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20" w:hanging="180"/>
      </w:pPr>
      <w:rPr>
        <w:rFonts w:cs="Times New Roman"/>
      </w:rPr>
    </w:lvl>
  </w:abstractNum>
  <w:abstractNum w:abstractNumId="3" w15:restartNumberingAfterBreak="0">
    <w:nsid w:val="1D9F14EB"/>
    <w:multiLevelType w:val="hybridMultilevel"/>
    <w:tmpl w:val="840E9026"/>
    <w:lvl w:ilvl="0" w:tplc="727C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F91EB2"/>
    <w:multiLevelType w:val="hybridMultilevel"/>
    <w:tmpl w:val="F6E8D756"/>
    <w:lvl w:ilvl="0" w:tplc="9B64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E9087B"/>
    <w:multiLevelType w:val="hybridMultilevel"/>
    <w:tmpl w:val="1088A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B6"/>
    <w:rsid w:val="000016E5"/>
    <w:rsid w:val="00081CD1"/>
    <w:rsid w:val="00212F50"/>
    <w:rsid w:val="00292BC4"/>
    <w:rsid w:val="002A116D"/>
    <w:rsid w:val="003708C6"/>
    <w:rsid w:val="003750F4"/>
    <w:rsid w:val="004715A6"/>
    <w:rsid w:val="005726E9"/>
    <w:rsid w:val="00633128"/>
    <w:rsid w:val="006F1D83"/>
    <w:rsid w:val="00A40EC3"/>
    <w:rsid w:val="00AB0087"/>
    <w:rsid w:val="00AC1FF9"/>
    <w:rsid w:val="00B516DF"/>
    <w:rsid w:val="00C1351C"/>
    <w:rsid w:val="00D00483"/>
    <w:rsid w:val="00E052F5"/>
    <w:rsid w:val="00E638D1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A953D"/>
  <w14:defaultImageDpi w14:val="0"/>
  <w15:docId w15:val="{2D522720-1441-43C3-BC58-F790827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16E5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0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Yudha Trishananto</cp:lastModifiedBy>
  <cp:revision>2</cp:revision>
  <cp:lastPrinted>2017-08-04T02:43:00Z</cp:lastPrinted>
  <dcterms:created xsi:type="dcterms:W3CDTF">2020-07-16T15:05:00Z</dcterms:created>
  <dcterms:modified xsi:type="dcterms:W3CDTF">2020-07-16T15:05:00Z</dcterms:modified>
</cp:coreProperties>
</file>